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EF2FD9" w14:textId="585E7A34" w:rsidR="0068050D" w:rsidRDefault="0068050D" w:rsidP="00AD0C02">
      <w:pPr>
        <w:tabs>
          <w:tab w:val="left" w:pos="-1560"/>
          <w:tab w:val="right" w:pos="8647"/>
        </w:tabs>
        <w:spacing w:line="360" w:lineRule="auto"/>
        <w:ind w:right="423"/>
        <w:rPr>
          <w:rFonts w:cs="Arial"/>
          <w:b/>
          <w:bCs/>
          <w:sz w:val="24"/>
          <w:szCs w:val="24"/>
        </w:rPr>
      </w:pPr>
    </w:p>
    <w:p w14:paraId="45209113" w14:textId="3DFEC6DE" w:rsidR="00AD0C02" w:rsidRPr="000C098D" w:rsidRDefault="00AD0C02" w:rsidP="00AD0C02">
      <w:pPr>
        <w:tabs>
          <w:tab w:val="left" w:pos="-1560"/>
          <w:tab w:val="right" w:pos="8647"/>
        </w:tabs>
        <w:spacing w:line="360" w:lineRule="auto"/>
        <w:ind w:right="423"/>
        <w:rPr>
          <w:rFonts w:cs="Arial"/>
          <w:b/>
          <w:bCs/>
          <w:sz w:val="24"/>
          <w:szCs w:val="24"/>
        </w:rPr>
      </w:pPr>
      <w:r>
        <w:rPr>
          <w:b/>
          <w:sz w:val="24"/>
        </w:rPr>
        <w:t xml:space="preserve">Attentes Daikin relatives aux réfrigérants en Europe – Applications, </w:t>
      </w:r>
      <w:proofErr w:type="spellStart"/>
      <w:r>
        <w:rPr>
          <w:b/>
          <w:sz w:val="24"/>
        </w:rPr>
        <w:t>abordabilité</w:t>
      </w:r>
      <w:proofErr w:type="spellEnd"/>
      <w:r>
        <w:rPr>
          <w:b/>
          <w:sz w:val="24"/>
        </w:rPr>
        <w:t>, sécurité et viabilité future</w:t>
      </w:r>
    </w:p>
    <w:p w14:paraId="0D6A5FE5" w14:textId="6BD5C1F4" w:rsidR="00AD0C02" w:rsidRPr="00B64077" w:rsidRDefault="00AD0C02" w:rsidP="00AD0C02">
      <w:pPr>
        <w:tabs>
          <w:tab w:val="left" w:pos="-1560"/>
          <w:tab w:val="right" w:pos="8647"/>
        </w:tabs>
        <w:spacing w:line="360" w:lineRule="auto"/>
        <w:ind w:right="423"/>
        <w:rPr>
          <w:rFonts w:cs="Arial"/>
          <w:sz w:val="22"/>
          <w:szCs w:val="22"/>
        </w:rPr>
      </w:pPr>
    </w:p>
    <w:p w14:paraId="7577DF17" w14:textId="7E4A811E" w:rsidR="00033EED" w:rsidRDefault="00AD0C02" w:rsidP="00AD0C02">
      <w:pPr>
        <w:tabs>
          <w:tab w:val="left" w:pos="-1560"/>
          <w:tab w:val="right" w:pos="8647"/>
        </w:tabs>
        <w:spacing w:line="360" w:lineRule="auto"/>
        <w:ind w:right="423"/>
        <w:rPr>
          <w:rFonts w:cs="Arial"/>
          <w:b/>
          <w:bCs/>
          <w:sz w:val="22"/>
          <w:szCs w:val="22"/>
        </w:rPr>
      </w:pPr>
      <w:r>
        <w:rPr>
          <w:b/>
          <w:sz w:val="22"/>
          <w:highlight w:val="yellow"/>
        </w:rPr>
        <w:t>Bruxelles, xx-Date-xx 2024</w:t>
      </w:r>
      <w:r>
        <w:rPr>
          <w:b/>
          <w:sz w:val="22"/>
        </w:rPr>
        <w:t xml:space="preserve"> - La réglementation révisée sur les gaz fluorés (UE) 2024/573, entrée en vigueur en Europe en mars 2024, vise à une réduction supplémentaire des HFC en Europe. À l’occasion du </w:t>
      </w:r>
      <w:proofErr w:type="spellStart"/>
      <w:r>
        <w:rPr>
          <w:b/>
          <w:sz w:val="22"/>
        </w:rPr>
        <w:t>Chillventa</w:t>
      </w:r>
      <w:proofErr w:type="spellEnd"/>
      <w:r>
        <w:rPr>
          <w:b/>
          <w:sz w:val="22"/>
        </w:rPr>
        <w:t> 2024, salon professionnel international du secteur chauffage, ventilation, climatisation et réfrigération (CVC-R), Daikin Europe N.V., fabricant de premier plan d’équipements de CVC-R, a partagé sa vision sur la mise en œuvre de la réduction progressive des HFC, combinée à la poursuite de son soutien à la décarbonation indispensable du secteur de la construction.</w:t>
      </w:r>
    </w:p>
    <w:p w14:paraId="34048B1C" w14:textId="77777777" w:rsidR="00EF2297" w:rsidRPr="00B64077" w:rsidRDefault="00EF2297" w:rsidP="00AD0C02">
      <w:pPr>
        <w:tabs>
          <w:tab w:val="left" w:pos="-1560"/>
          <w:tab w:val="right" w:pos="8647"/>
        </w:tabs>
        <w:spacing w:line="360" w:lineRule="auto"/>
        <w:ind w:right="423"/>
        <w:rPr>
          <w:rFonts w:cs="Arial"/>
          <w:b/>
          <w:bCs/>
          <w:sz w:val="22"/>
          <w:szCs w:val="22"/>
        </w:rPr>
      </w:pPr>
    </w:p>
    <w:p w14:paraId="75078B48" w14:textId="7BFB9EEE" w:rsidR="001A3772" w:rsidRPr="007B74CC" w:rsidRDefault="003C2366" w:rsidP="00AD0C02">
      <w:pPr>
        <w:tabs>
          <w:tab w:val="left" w:pos="-1560"/>
          <w:tab w:val="right" w:pos="8647"/>
        </w:tabs>
        <w:spacing w:line="360" w:lineRule="auto"/>
        <w:ind w:right="423"/>
        <w:rPr>
          <w:rFonts w:cs="Arial"/>
          <w:b/>
          <w:bCs/>
          <w:sz w:val="22"/>
          <w:szCs w:val="22"/>
        </w:rPr>
      </w:pPr>
      <w:r>
        <w:rPr>
          <w:noProof/>
        </w:rPr>
        <w:drawing>
          <wp:inline distT="0" distB="0" distL="0" distR="0" wp14:anchorId="371A39FC" wp14:editId="69132C59">
            <wp:extent cx="5759450" cy="3846195"/>
            <wp:effectExtent l="0" t="0" r="0" b="1905"/>
            <wp:docPr id="2053208456" name="Grafik 4" descr="Ein Bild, das draußen, Himmel, Wolke, Gelän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208456" name="Grafik 4" descr="Ein Bild, das draußen, Himmel, Wolke, Gelän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9450" cy="3846195"/>
                    </a:xfrm>
                    <a:prstGeom prst="rect">
                      <a:avLst/>
                    </a:prstGeom>
                    <a:noFill/>
                    <a:ln>
                      <a:noFill/>
                    </a:ln>
                  </pic:spPr>
                </pic:pic>
              </a:graphicData>
            </a:graphic>
          </wp:inline>
        </w:drawing>
      </w:r>
    </w:p>
    <w:p w14:paraId="45B8EFAB" w14:textId="14100F08" w:rsidR="00AD0C02" w:rsidRDefault="00DD7B25" w:rsidP="00AD0C02">
      <w:pPr>
        <w:tabs>
          <w:tab w:val="left" w:pos="-1560"/>
          <w:tab w:val="right" w:pos="8647"/>
        </w:tabs>
        <w:spacing w:line="360" w:lineRule="auto"/>
        <w:ind w:right="423"/>
        <w:rPr>
          <w:rFonts w:cs="Arial"/>
          <w:sz w:val="22"/>
          <w:szCs w:val="22"/>
        </w:rPr>
      </w:pPr>
      <w:r>
        <w:t xml:space="preserve">Au salon </w:t>
      </w:r>
      <w:proofErr w:type="spellStart"/>
      <w:r>
        <w:t>Chillventa</w:t>
      </w:r>
      <w:proofErr w:type="spellEnd"/>
      <w:r>
        <w:t xml:space="preserve"> 2024, Daikin Europe N.V. a partagé sa vision sur la mise en œuvre de la </w:t>
      </w:r>
      <w:proofErr w:type="gramStart"/>
      <w:r>
        <w:t>réduction</w:t>
      </w:r>
      <w:proofErr w:type="gramEnd"/>
      <w:r>
        <w:t xml:space="preserve"> progressive des HFC parallèlement à la poursuite du déploiement indispensable de pompes à chaleur abordables, </w:t>
      </w:r>
      <w:proofErr w:type="spellStart"/>
      <w:r>
        <w:t>éco-énergétiques</w:t>
      </w:r>
      <w:proofErr w:type="spellEnd"/>
      <w:r>
        <w:t xml:space="preserve"> et sûres. © Daikin</w:t>
      </w:r>
    </w:p>
    <w:p w14:paraId="2F3660DF" w14:textId="77777777" w:rsidR="005B2C24" w:rsidRPr="00B64077" w:rsidRDefault="005B2C24" w:rsidP="00AD0C02">
      <w:pPr>
        <w:tabs>
          <w:tab w:val="left" w:pos="-1560"/>
          <w:tab w:val="right" w:pos="8647"/>
        </w:tabs>
        <w:spacing w:line="360" w:lineRule="auto"/>
        <w:ind w:right="423"/>
        <w:rPr>
          <w:rFonts w:cs="Arial"/>
          <w:sz w:val="22"/>
          <w:szCs w:val="22"/>
        </w:rPr>
      </w:pPr>
    </w:p>
    <w:p w14:paraId="57D915C8" w14:textId="77777777" w:rsidR="00F36F9C" w:rsidRPr="00B64077" w:rsidRDefault="00F36F9C" w:rsidP="00AD0C02">
      <w:pPr>
        <w:tabs>
          <w:tab w:val="left" w:pos="-1560"/>
          <w:tab w:val="right" w:pos="8647"/>
        </w:tabs>
        <w:spacing w:line="360" w:lineRule="auto"/>
        <w:ind w:right="423"/>
        <w:rPr>
          <w:rFonts w:cs="Arial"/>
          <w:sz w:val="22"/>
          <w:szCs w:val="22"/>
        </w:rPr>
      </w:pPr>
    </w:p>
    <w:p w14:paraId="48088E9E" w14:textId="64487FB0" w:rsidR="00877250" w:rsidRPr="002D3799" w:rsidRDefault="007F4E67" w:rsidP="00AD0C02">
      <w:pPr>
        <w:tabs>
          <w:tab w:val="left" w:pos="-1560"/>
          <w:tab w:val="right" w:pos="8647"/>
        </w:tabs>
        <w:spacing w:line="360" w:lineRule="auto"/>
        <w:ind w:right="423"/>
        <w:rPr>
          <w:rFonts w:cs="Arial"/>
          <w:b/>
          <w:bCs/>
          <w:sz w:val="22"/>
          <w:szCs w:val="22"/>
        </w:rPr>
      </w:pPr>
      <w:r>
        <w:rPr>
          <w:b/>
          <w:sz w:val="22"/>
        </w:rPr>
        <w:lastRenderedPageBreak/>
        <w:t>La réglementation révisée sur les gaz fluorés (« F-</w:t>
      </w:r>
      <w:proofErr w:type="spellStart"/>
      <w:r>
        <w:rPr>
          <w:b/>
          <w:sz w:val="22"/>
        </w:rPr>
        <w:t>gas</w:t>
      </w:r>
      <w:proofErr w:type="spellEnd"/>
      <w:r>
        <w:rPr>
          <w:b/>
          <w:sz w:val="22"/>
        </w:rPr>
        <w:t> »)</w:t>
      </w:r>
    </w:p>
    <w:p w14:paraId="469BEA96" w14:textId="3A700DE8" w:rsidR="0068050D" w:rsidRPr="004C2865" w:rsidRDefault="009E7D75" w:rsidP="00AD0C02">
      <w:pPr>
        <w:tabs>
          <w:tab w:val="left" w:pos="-1560"/>
          <w:tab w:val="right" w:pos="8647"/>
        </w:tabs>
        <w:spacing w:line="360" w:lineRule="auto"/>
        <w:ind w:right="423"/>
        <w:rPr>
          <w:rFonts w:cs="Arial"/>
          <w:sz w:val="22"/>
          <w:szCs w:val="22"/>
        </w:rPr>
      </w:pPr>
      <w:r>
        <w:rPr>
          <w:sz w:val="22"/>
        </w:rPr>
        <w:t>La version 2024 révisée de la réglementation F-</w:t>
      </w:r>
      <w:proofErr w:type="spellStart"/>
      <w:r>
        <w:rPr>
          <w:sz w:val="22"/>
        </w:rPr>
        <w:t>gas</w:t>
      </w:r>
      <w:proofErr w:type="spellEnd"/>
      <w:r>
        <w:rPr>
          <w:sz w:val="22"/>
        </w:rPr>
        <w:t xml:space="preserve"> accélère la réduction de l’utilisation des HFC vierges via son plan plus rigoureux de réduction, exprimée en équivalents CO</w:t>
      </w:r>
      <w:r>
        <w:rPr>
          <w:sz w:val="22"/>
          <w:vertAlign w:val="subscript"/>
        </w:rPr>
        <w:t>2</w:t>
      </w:r>
      <w:r>
        <w:rPr>
          <w:sz w:val="22"/>
        </w:rPr>
        <w:t xml:space="preserve"> [= poids total en kg des HFC importés ou produits au sein de l’UE x valeur de PRP (potentiel de réchauffement planétaire)]. L’objectif visé est de favoriser l’utilisation de réfrigérants à PRP inférieur, de réduire la charge de réfrigérant et d’augmenter la réutilisation des réfrigérants recyclés ou régénérés.</w:t>
      </w:r>
    </w:p>
    <w:p w14:paraId="3F5544D7" w14:textId="77777777" w:rsidR="009E7D75" w:rsidRPr="005837A5" w:rsidRDefault="009E7D75" w:rsidP="00AD0C02">
      <w:pPr>
        <w:tabs>
          <w:tab w:val="left" w:pos="-1560"/>
          <w:tab w:val="right" w:pos="8647"/>
        </w:tabs>
        <w:spacing w:line="360" w:lineRule="auto"/>
        <w:ind w:right="423"/>
        <w:rPr>
          <w:rFonts w:cs="Arial"/>
          <w:sz w:val="22"/>
          <w:szCs w:val="22"/>
        </w:rPr>
      </w:pPr>
    </w:p>
    <w:p w14:paraId="12B5B82D" w14:textId="583F899D" w:rsidR="009E7D75" w:rsidRDefault="00877250" w:rsidP="00AD0C02">
      <w:pPr>
        <w:tabs>
          <w:tab w:val="left" w:pos="-1560"/>
          <w:tab w:val="right" w:pos="8647"/>
        </w:tabs>
        <w:spacing w:line="360" w:lineRule="auto"/>
        <w:ind w:right="423"/>
        <w:rPr>
          <w:rFonts w:cs="Arial"/>
          <w:sz w:val="22"/>
          <w:szCs w:val="22"/>
        </w:rPr>
      </w:pPr>
      <w:r>
        <w:rPr>
          <w:noProof/>
          <w:sz w:val="22"/>
        </w:rPr>
        <w:drawing>
          <wp:inline distT="0" distB="0" distL="0" distR="0" wp14:anchorId="2EF229A0" wp14:editId="2E9BFB22">
            <wp:extent cx="4725167" cy="3335411"/>
            <wp:effectExtent l="0" t="0" r="0" b="0"/>
            <wp:docPr id="163997270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972705" name="Grafik 3"/>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4725167" cy="3335411"/>
                    </a:xfrm>
                    <a:prstGeom prst="rect">
                      <a:avLst/>
                    </a:prstGeom>
                    <a:noFill/>
                  </pic:spPr>
                </pic:pic>
              </a:graphicData>
            </a:graphic>
          </wp:inline>
        </w:drawing>
      </w:r>
    </w:p>
    <w:p w14:paraId="5A73AB71" w14:textId="4CE05BFA" w:rsidR="0068050D" w:rsidRPr="005A2AFA" w:rsidRDefault="008B1F1C" w:rsidP="00AD0C02">
      <w:pPr>
        <w:tabs>
          <w:tab w:val="left" w:pos="-1560"/>
          <w:tab w:val="right" w:pos="8647"/>
        </w:tabs>
        <w:spacing w:line="360" w:lineRule="auto"/>
        <w:ind w:right="423"/>
        <w:rPr>
          <w:rFonts w:cs="Arial"/>
        </w:rPr>
      </w:pPr>
      <w:r>
        <w:t>Comparaison de l’utilisation autorisée des HFC nouvellement produits, exprimée en équivalents CO</w:t>
      </w:r>
      <w:r>
        <w:rPr>
          <w:vertAlign w:val="subscript"/>
        </w:rPr>
        <w:t>2</w:t>
      </w:r>
      <w:r>
        <w:t>, entre la réglementation F-</w:t>
      </w:r>
      <w:proofErr w:type="spellStart"/>
      <w:r>
        <w:t>gas</w:t>
      </w:r>
      <w:proofErr w:type="spellEnd"/>
      <w:r>
        <w:t xml:space="preserve"> de 2014 (UE 517/2014) et la réglementation F-</w:t>
      </w:r>
      <w:proofErr w:type="spellStart"/>
      <w:r>
        <w:t>gas</w:t>
      </w:r>
      <w:proofErr w:type="spellEnd"/>
      <w:r>
        <w:t xml:space="preserve"> actualisée (UE 2024/573). © Daikin</w:t>
      </w:r>
    </w:p>
    <w:p w14:paraId="50A89819" w14:textId="77777777" w:rsidR="008B1F1C" w:rsidRPr="005837A5" w:rsidRDefault="008B1F1C" w:rsidP="00AD0C02">
      <w:pPr>
        <w:tabs>
          <w:tab w:val="left" w:pos="-1560"/>
          <w:tab w:val="right" w:pos="8647"/>
        </w:tabs>
        <w:spacing w:line="360" w:lineRule="auto"/>
        <w:ind w:right="423"/>
        <w:rPr>
          <w:rFonts w:cs="Arial"/>
          <w:sz w:val="22"/>
          <w:szCs w:val="22"/>
        </w:rPr>
      </w:pPr>
    </w:p>
    <w:p w14:paraId="628F872B" w14:textId="77777777" w:rsidR="0068050D" w:rsidRPr="005837A5" w:rsidRDefault="0068050D" w:rsidP="00AD0C02">
      <w:pPr>
        <w:tabs>
          <w:tab w:val="left" w:pos="-1560"/>
          <w:tab w:val="right" w:pos="8647"/>
        </w:tabs>
        <w:spacing w:line="360" w:lineRule="auto"/>
        <w:ind w:right="423"/>
        <w:rPr>
          <w:rFonts w:cs="Arial"/>
          <w:sz w:val="22"/>
          <w:szCs w:val="22"/>
        </w:rPr>
      </w:pPr>
    </w:p>
    <w:p w14:paraId="616235BE" w14:textId="183B13DE" w:rsidR="0068050D" w:rsidRPr="008F60DB" w:rsidRDefault="00C554D8" w:rsidP="00AD0C02">
      <w:pPr>
        <w:tabs>
          <w:tab w:val="left" w:pos="-1560"/>
          <w:tab w:val="right" w:pos="8647"/>
        </w:tabs>
        <w:spacing w:line="360" w:lineRule="auto"/>
        <w:ind w:right="423"/>
        <w:rPr>
          <w:rFonts w:cs="Arial"/>
          <w:sz w:val="22"/>
          <w:szCs w:val="22"/>
        </w:rPr>
      </w:pPr>
      <w:r>
        <w:rPr>
          <w:sz w:val="22"/>
        </w:rPr>
        <w:t>Des limites de PRP sont en outre introduites pour les réfrigérants utilisés dans les produits de CVC-R. Les systèmes utilisant un réfrigérant à valeur de PRP supérieure ou égale à la valeur limite définie ne peuvent plus être commercialisés après une certaine date limite, laquelle varie en fonction du type de système. La commercialisation, l’installation, l’utilisation et l’entretien des produits déjà introduits sur le marché européen avant la date limite spécifiée peuvent continuer pendant tout le cycle de vie de ces produits. Cette approche cible l’introduction progressive de nouveaux réfrigérants.</w:t>
      </w:r>
    </w:p>
    <w:p w14:paraId="3826440E" w14:textId="64935D66" w:rsidR="00C554D8" w:rsidRPr="00527D60" w:rsidRDefault="00C554D8" w:rsidP="00AD0C02">
      <w:pPr>
        <w:tabs>
          <w:tab w:val="left" w:pos="-1560"/>
          <w:tab w:val="right" w:pos="8647"/>
        </w:tabs>
        <w:spacing w:line="360" w:lineRule="auto"/>
        <w:ind w:right="423"/>
        <w:rPr>
          <w:rFonts w:cs="Arial"/>
          <w:sz w:val="22"/>
          <w:szCs w:val="22"/>
          <w:lang w:val="en-GB"/>
        </w:rPr>
      </w:pPr>
    </w:p>
    <w:p w14:paraId="394569B8" w14:textId="7021FFD5" w:rsidR="00C554D8" w:rsidRDefault="00ED5088" w:rsidP="00AD0C02">
      <w:pPr>
        <w:tabs>
          <w:tab w:val="left" w:pos="-1560"/>
          <w:tab w:val="right" w:pos="8647"/>
        </w:tabs>
        <w:spacing w:line="360" w:lineRule="auto"/>
        <w:ind w:right="423"/>
        <w:rPr>
          <w:rFonts w:cs="Arial"/>
          <w:sz w:val="22"/>
          <w:szCs w:val="22"/>
        </w:rPr>
      </w:pPr>
      <w:r>
        <w:rPr>
          <w:noProof/>
        </w:rPr>
        <w:lastRenderedPageBreak/>
        <w:drawing>
          <wp:inline distT="0" distB="0" distL="0" distR="0" wp14:anchorId="15F290C6" wp14:editId="0DA163F3">
            <wp:extent cx="5744739" cy="4048298"/>
            <wp:effectExtent l="0" t="0" r="8890" b="0"/>
            <wp:docPr id="2699579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957994"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744739" cy="4048298"/>
                    </a:xfrm>
                    <a:prstGeom prst="rect">
                      <a:avLst/>
                    </a:prstGeom>
                    <a:noFill/>
                    <a:ln>
                      <a:noFill/>
                    </a:ln>
                  </pic:spPr>
                </pic:pic>
              </a:graphicData>
            </a:graphic>
          </wp:inline>
        </w:drawing>
      </w:r>
    </w:p>
    <w:p w14:paraId="598D59C6" w14:textId="15C657A2" w:rsidR="0052286E" w:rsidRPr="00606531" w:rsidRDefault="00A459B6" w:rsidP="00AD0C02">
      <w:pPr>
        <w:tabs>
          <w:tab w:val="left" w:pos="-1560"/>
          <w:tab w:val="right" w:pos="8647"/>
        </w:tabs>
        <w:spacing w:line="360" w:lineRule="auto"/>
        <w:ind w:right="423"/>
        <w:rPr>
          <w:rFonts w:cs="Arial"/>
        </w:rPr>
      </w:pPr>
      <w:r>
        <w:t>Exemple de dates limites pour des systèmes fonctionnant avec un réfrigérant à limite de PRP de 150, définies par la réglementation sur les gaz fluorés UE 2024/573. © Daikin</w:t>
      </w:r>
    </w:p>
    <w:p w14:paraId="609F8842" w14:textId="77777777" w:rsidR="00A459B6" w:rsidRPr="00B64077" w:rsidRDefault="00A459B6" w:rsidP="00AD0C02">
      <w:pPr>
        <w:tabs>
          <w:tab w:val="left" w:pos="-1560"/>
          <w:tab w:val="right" w:pos="8647"/>
        </w:tabs>
        <w:spacing w:line="360" w:lineRule="auto"/>
        <w:ind w:right="423"/>
        <w:rPr>
          <w:rFonts w:cs="Arial"/>
          <w:b/>
          <w:bCs/>
          <w:sz w:val="22"/>
          <w:szCs w:val="22"/>
        </w:rPr>
      </w:pPr>
    </w:p>
    <w:p w14:paraId="0FFD95D8" w14:textId="77777777" w:rsidR="0031033D" w:rsidRPr="00B64077" w:rsidRDefault="0031033D" w:rsidP="00AD0C02">
      <w:pPr>
        <w:tabs>
          <w:tab w:val="left" w:pos="-1560"/>
          <w:tab w:val="right" w:pos="8647"/>
        </w:tabs>
        <w:spacing w:line="360" w:lineRule="auto"/>
        <w:ind w:right="423"/>
        <w:rPr>
          <w:rFonts w:cs="Arial"/>
          <w:b/>
          <w:bCs/>
          <w:sz w:val="22"/>
          <w:szCs w:val="22"/>
        </w:rPr>
      </w:pPr>
    </w:p>
    <w:p w14:paraId="4C03D58A" w14:textId="30817153" w:rsidR="00AC0024" w:rsidRPr="00606531" w:rsidRDefault="00A645F9" w:rsidP="00AC0024">
      <w:pPr>
        <w:tabs>
          <w:tab w:val="left" w:pos="-1560"/>
          <w:tab w:val="right" w:pos="8647"/>
        </w:tabs>
        <w:spacing w:line="360" w:lineRule="auto"/>
        <w:ind w:right="423"/>
        <w:rPr>
          <w:rFonts w:cs="Arial"/>
          <w:b/>
          <w:bCs/>
          <w:sz w:val="22"/>
          <w:szCs w:val="22"/>
        </w:rPr>
      </w:pPr>
      <w:r>
        <w:rPr>
          <w:b/>
          <w:sz w:val="22"/>
        </w:rPr>
        <w:t>Un choix de réfrigérants équilibrés pour les différentes applications</w:t>
      </w:r>
    </w:p>
    <w:p w14:paraId="4A23F137" w14:textId="2D1B6DF4" w:rsidR="00AC0024" w:rsidRDefault="00AC0024" w:rsidP="00AC0024">
      <w:pPr>
        <w:tabs>
          <w:tab w:val="left" w:pos="-1560"/>
          <w:tab w:val="right" w:pos="8647"/>
        </w:tabs>
        <w:spacing w:line="360" w:lineRule="auto"/>
        <w:ind w:right="423"/>
        <w:rPr>
          <w:rFonts w:cs="Arial"/>
          <w:sz w:val="22"/>
          <w:szCs w:val="22"/>
        </w:rPr>
      </w:pPr>
      <w:r>
        <w:rPr>
          <w:sz w:val="22"/>
        </w:rPr>
        <w:t>Contrairement à la croyance populaire, la nouvelle réglementation F-</w:t>
      </w:r>
      <w:proofErr w:type="spellStart"/>
      <w:r>
        <w:rPr>
          <w:sz w:val="22"/>
        </w:rPr>
        <w:t>gas</w:t>
      </w:r>
      <w:proofErr w:type="spellEnd"/>
      <w:r>
        <w:rPr>
          <w:sz w:val="22"/>
        </w:rPr>
        <w:t xml:space="preserve"> n’est pas synonyme d’interdiction immédiate des réfrigérants fluorés. Dans les applications résidentielles, certains réfrigérants fluorés continuent à satisfaire une grande variété d’exigences de sécurité et de performance. Bernard </w:t>
      </w:r>
      <w:proofErr w:type="spellStart"/>
      <w:r>
        <w:rPr>
          <w:sz w:val="22"/>
        </w:rPr>
        <w:t>Dehertogh</w:t>
      </w:r>
      <w:proofErr w:type="spellEnd"/>
      <w:r>
        <w:rPr>
          <w:sz w:val="22"/>
        </w:rPr>
        <w:t>, Directeur général adjoint DX chez Daikin Europe N.V., souligne : « </w:t>
      </w:r>
      <w:r>
        <w:rPr>
          <w:i/>
          <w:sz w:val="22"/>
        </w:rPr>
        <w:t>Pour faire avancer la décarbonation indispensable dans le secteur résidentiel, nous avons besoin de flexibilité dans le choix des réfrigérants. Il n’existe pas de solution universelle, car différentes applications posent différents défis</w:t>
      </w:r>
      <w:r>
        <w:rPr>
          <w:sz w:val="22"/>
        </w:rPr>
        <w:t>. »</w:t>
      </w:r>
    </w:p>
    <w:p w14:paraId="364676B6" w14:textId="0B9DC5E6" w:rsidR="00A14015" w:rsidRPr="00B64077" w:rsidRDefault="00A14015" w:rsidP="00AC0024">
      <w:pPr>
        <w:tabs>
          <w:tab w:val="left" w:pos="-1560"/>
          <w:tab w:val="right" w:pos="8647"/>
        </w:tabs>
        <w:spacing w:line="360" w:lineRule="auto"/>
        <w:ind w:right="423"/>
        <w:rPr>
          <w:rFonts w:cs="Arial"/>
          <w:sz w:val="22"/>
          <w:szCs w:val="22"/>
        </w:rPr>
      </w:pPr>
    </w:p>
    <w:p w14:paraId="5FE99BE7" w14:textId="21363237" w:rsidR="00AC0024" w:rsidRPr="00A87A56" w:rsidRDefault="00AC0024" w:rsidP="00AC0024">
      <w:pPr>
        <w:tabs>
          <w:tab w:val="left" w:pos="-1560"/>
          <w:tab w:val="right" w:pos="8647"/>
        </w:tabs>
        <w:spacing w:line="360" w:lineRule="auto"/>
        <w:ind w:right="423"/>
        <w:rPr>
          <w:rFonts w:cs="Arial"/>
          <w:sz w:val="22"/>
          <w:szCs w:val="22"/>
        </w:rPr>
      </w:pPr>
      <w:r>
        <w:rPr>
          <w:sz w:val="22"/>
        </w:rPr>
        <w:t>La stratégie de Daikin consiste à sélectionner le réfrigérant adapté à chaque application, en équilibrant quatre facteurs clés, à savoir la sécurité, l’efficacité énergétique, l’impact environnemental et le coût sur tout le cycle de vie du produit.</w:t>
      </w:r>
    </w:p>
    <w:p w14:paraId="7F574CCC" w14:textId="77777777" w:rsidR="00BA6B4A" w:rsidRPr="00B64077" w:rsidRDefault="00BA6B4A" w:rsidP="00AC0024">
      <w:pPr>
        <w:tabs>
          <w:tab w:val="left" w:pos="-1560"/>
          <w:tab w:val="right" w:pos="8647"/>
        </w:tabs>
        <w:spacing w:line="360" w:lineRule="auto"/>
        <w:ind w:right="423"/>
        <w:rPr>
          <w:rFonts w:cs="Arial"/>
          <w:sz w:val="22"/>
          <w:szCs w:val="22"/>
        </w:rPr>
      </w:pPr>
    </w:p>
    <w:p w14:paraId="1D2CD9C1" w14:textId="77777777" w:rsidR="0031033D" w:rsidRPr="00B64077" w:rsidRDefault="0031033D" w:rsidP="00AC0024">
      <w:pPr>
        <w:tabs>
          <w:tab w:val="left" w:pos="-1560"/>
          <w:tab w:val="right" w:pos="8647"/>
        </w:tabs>
        <w:spacing w:line="360" w:lineRule="auto"/>
        <w:ind w:right="423"/>
        <w:rPr>
          <w:rFonts w:cs="Arial"/>
          <w:sz w:val="22"/>
          <w:szCs w:val="22"/>
        </w:rPr>
      </w:pPr>
    </w:p>
    <w:p w14:paraId="11B7DCFF" w14:textId="77777777" w:rsidR="0031033D" w:rsidRPr="00B64077" w:rsidRDefault="0031033D" w:rsidP="00AC0024">
      <w:pPr>
        <w:tabs>
          <w:tab w:val="left" w:pos="-1560"/>
          <w:tab w:val="right" w:pos="8647"/>
        </w:tabs>
        <w:spacing w:line="360" w:lineRule="auto"/>
        <w:ind w:right="423"/>
        <w:rPr>
          <w:rFonts w:cs="Arial"/>
          <w:sz w:val="22"/>
          <w:szCs w:val="22"/>
        </w:rPr>
      </w:pPr>
    </w:p>
    <w:p w14:paraId="609DC17A" w14:textId="16B26D44" w:rsidR="00FC48B1" w:rsidRPr="00CA44A4" w:rsidRDefault="008A4BB2" w:rsidP="00FC48B1">
      <w:pPr>
        <w:tabs>
          <w:tab w:val="left" w:pos="-1560"/>
          <w:tab w:val="right" w:pos="8647"/>
        </w:tabs>
        <w:spacing w:line="360" w:lineRule="auto"/>
        <w:ind w:right="423"/>
        <w:rPr>
          <w:rFonts w:cs="Arial"/>
          <w:b/>
          <w:bCs/>
          <w:sz w:val="22"/>
          <w:szCs w:val="22"/>
        </w:rPr>
      </w:pPr>
      <w:r>
        <w:rPr>
          <w:b/>
          <w:sz w:val="22"/>
        </w:rPr>
        <w:t>Alternatives de réfrigérant possibles par application</w:t>
      </w:r>
    </w:p>
    <w:p w14:paraId="2789CC14" w14:textId="77777777" w:rsidR="00BD2596" w:rsidRPr="00B64077" w:rsidRDefault="00BD2596" w:rsidP="00AC0024">
      <w:pPr>
        <w:tabs>
          <w:tab w:val="left" w:pos="-1560"/>
          <w:tab w:val="right" w:pos="8647"/>
        </w:tabs>
        <w:spacing w:line="360" w:lineRule="auto"/>
        <w:ind w:right="423"/>
        <w:rPr>
          <w:rFonts w:cs="Arial"/>
          <w:sz w:val="22"/>
          <w:szCs w:val="22"/>
        </w:rPr>
      </w:pPr>
    </w:p>
    <w:p w14:paraId="72E8C6C4" w14:textId="3436D096" w:rsidR="00AC0024" w:rsidRPr="00BA6B4A" w:rsidRDefault="00BF5E9E" w:rsidP="00AC0024">
      <w:pPr>
        <w:tabs>
          <w:tab w:val="left" w:pos="-1560"/>
          <w:tab w:val="right" w:pos="8647"/>
        </w:tabs>
        <w:spacing w:line="360" w:lineRule="auto"/>
        <w:ind w:right="423"/>
        <w:rPr>
          <w:rFonts w:cs="Arial"/>
          <w:b/>
          <w:bCs/>
          <w:i/>
          <w:iCs/>
          <w:sz w:val="22"/>
          <w:szCs w:val="22"/>
        </w:rPr>
      </w:pPr>
      <w:r>
        <w:rPr>
          <w:b/>
          <w:i/>
          <w:sz w:val="22"/>
        </w:rPr>
        <w:t>1) Alternatives de réfrigérant pour les pompes à chaleur air-eau destinées aux immeubles résidentiels</w:t>
      </w:r>
    </w:p>
    <w:p w14:paraId="671E3B92" w14:textId="35106A32" w:rsidR="00AC0024" w:rsidRDefault="0092103B" w:rsidP="00AC0024">
      <w:pPr>
        <w:tabs>
          <w:tab w:val="left" w:pos="-1560"/>
          <w:tab w:val="right" w:pos="8647"/>
        </w:tabs>
        <w:spacing w:line="360" w:lineRule="auto"/>
        <w:ind w:right="423"/>
        <w:rPr>
          <w:rFonts w:cs="Arial"/>
          <w:sz w:val="22"/>
          <w:szCs w:val="22"/>
        </w:rPr>
      </w:pPr>
      <w:r>
        <w:rPr>
          <w:sz w:val="22"/>
        </w:rPr>
        <w:t>Pour les systèmes air-eau résidentiels, le groupe Daikin est passé à des systèmes à faible PRP en 2017, lorsqu’il a commencé à remplacer le R410A par le R32, ce qui a permis de fortement réduire le PRP du réfrigérant jusqu’à 675. Aujourd’hui, le R32 constitue la norme du marché. Bien que le R32 reste la solution la plus rentable pour les pompes à chaleur air-eau, l’adoption de réfrigérants alternatifs à PRP inférieur à 150 sera nécessaire à partir de 2027 (pour les systèmes monoblocs air-eau et les systèmes split air-eau – voir illustration ci-avant).</w:t>
      </w:r>
    </w:p>
    <w:p w14:paraId="6BBB8597" w14:textId="77777777" w:rsidR="00AC0024" w:rsidRPr="005837A5" w:rsidRDefault="00AC0024" w:rsidP="00AC0024">
      <w:pPr>
        <w:tabs>
          <w:tab w:val="left" w:pos="-1560"/>
          <w:tab w:val="right" w:pos="8647"/>
        </w:tabs>
        <w:spacing w:line="360" w:lineRule="auto"/>
        <w:ind w:right="423"/>
        <w:rPr>
          <w:rFonts w:cs="Arial"/>
          <w:sz w:val="22"/>
          <w:szCs w:val="22"/>
        </w:rPr>
      </w:pPr>
    </w:p>
    <w:p w14:paraId="151D4A8F" w14:textId="24C9A98B" w:rsidR="00020323" w:rsidRDefault="00560A3F" w:rsidP="00AC0024">
      <w:pPr>
        <w:tabs>
          <w:tab w:val="left" w:pos="-1560"/>
          <w:tab w:val="right" w:pos="8647"/>
        </w:tabs>
        <w:spacing w:line="360" w:lineRule="auto"/>
        <w:ind w:right="423"/>
        <w:rPr>
          <w:rFonts w:cs="Arial"/>
          <w:sz w:val="22"/>
          <w:szCs w:val="22"/>
        </w:rPr>
      </w:pPr>
      <w:r>
        <w:rPr>
          <w:sz w:val="22"/>
        </w:rPr>
        <w:t xml:space="preserve">Une première alternative pour le R32 est le R290, connu sous le nom « propane », un réfrigérant A3 hautement inflammable au PRP ultra faible de 0,02. Toutefois, en raison de la haute inflammabilité du propane, sa manipulation, les applications dans lesquelles il est utilisé et le lieu d’installation du système sont soumis à des restrictions. Une distance minimale doit généralement être maintenue par rapport aux fenêtres, aux portes, aux chaussées et aux propriétés voisines. Pour ces applications, Daikin lance une pompe à chaleur </w:t>
      </w:r>
      <w:proofErr w:type="spellStart"/>
      <w:r>
        <w:rPr>
          <w:sz w:val="22"/>
        </w:rPr>
        <w:t>hydrosplit</w:t>
      </w:r>
      <w:proofErr w:type="spellEnd"/>
      <w:r>
        <w:rPr>
          <w:sz w:val="22"/>
        </w:rPr>
        <w:t xml:space="preserve">, en assurant via son programme Certifié </w:t>
      </w:r>
      <w:proofErr w:type="spellStart"/>
      <w:r>
        <w:rPr>
          <w:sz w:val="22"/>
        </w:rPr>
        <w:t>Stand By</w:t>
      </w:r>
      <w:proofErr w:type="spellEnd"/>
      <w:r>
        <w:rPr>
          <w:sz w:val="22"/>
        </w:rPr>
        <w:t xml:space="preserve"> Me que cet équipement est manipulé exclusivement par des installateurs dûment formés.</w:t>
      </w:r>
    </w:p>
    <w:p w14:paraId="73207E0D" w14:textId="77777777" w:rsidR="00020323" w:rsidRPr="00B64077" w:rsidRDefault="00020323" w:rsidP="00AC0024">
      <w:pPr>
        <w:tabs>
          <w:tab w:val="left" w:pos="-1560"/>
          <w:tab w:val="right" w:pos="8647"/>
        </w:tabs>
        <w:spacing w:line="360" w:lineRule="auto"/>
        <w:ind w:right="423"/>
        <w:rPr>
          <w:rFonts w:cs="Arial"/>
          <w:sz w:val="22"/>
          <w:szCs w:val="22"/>
        </w:rPr>
      </w:pPr>
    </w:p>
    <w:p w14:paraId="218769B2" w14:textId="7ADC73E1" w:rsidR="0068050D" w:rsidRPr="007A3511" w:rsidRDefault="006F07A1" w:rsidP="00AC0024">
      <w:pPr>
        <w:tabs>
          <w:tab w:val="left" w:pos="-1560"/>
          <w:tab w:val="right" w:pos="8647"/>
        </w:tabs>
        <w:spacing w:line="360" w:lineRule="auto"/>
        <w:ind w:right="423"/>
        <w:rPr>
          <w:rFonts w:cs="Arial"/>
          <w:sz w:val="22"/>
          <w:szCs w:val="22"/>
        </w:rPr>
      </w:pPr>
      <w:r>
        <w:rPr>
          <w:sz w:val="22"/>
        </w:rPr>
        <w:t>Il est toutefois clair que dans de nombreuses applications, telles que les immeubles d’appartements ou les maisons mitoyennes avec un espace extérieur limité, il n’est pas toujours possible de maintenir la distance minimale nécessaire, ce qui rend les alternatives indispensables.</w:t>
      </w:r>
    </w:p>
    <w:p w14:paraId="75B56DE2" w14:textId="7A33FC51" w:rsidR="0068050D" w:rsidRPr="00B64077" w:rsidRDefault="0068050D" w:rsidP="00AD0C02">
      <w:pPr>
        <w:tabs>
          <w:tab w:val="left" w:pos="-1560"/>
          <w:tab w:val="right" w:pos="8647"/>
        </w:tabs>
        <w:spacing w:line="360" w:lineRule="auto"/>
        <w:ind w:right="423"/>
        <w:rPr>
          <w:rFonts w:cs="Arial"/>
          <w:sz w:val="22"/>
          <w:szCs w:val="22"/>
        </w:rPr>
      </w:pPr>
    </w:p>
    <w:p w14:paraId="4591AD7F" w14:textId="25FAD02D" w:rsidR="00AD0C02" w:rsidRDefault="00586A53" w:rsidP="00AD0C02">
      <w:pPr>
        <w:tabs>
          <w:tab w:val="left" w:pos="-1560"/>
          <w:tab w:val="right" w:pos="8647"/>
        </w:tabs>
        <w:spacing w:line="360" w:lineRule="auto"/>
        <w:ind w:right="423"/>
        <w:rPr>
          <w:rFonts w:cs="Arial"/>
          <w:sz w:val="22"/>
          <w:szCs w:val="22"/>
        </w:rPr>
      </w:pPr>
      <w:r>
        <w:rPr>
          <w:noProof/>
          <w:sz w:val="22"/>
        </w:rPr>
        <w:lastRenderedPageBreak/>
        <w:drawing>
          <wp:inline distT="0" distB="0" distL="0" distR="0" wp14:anchorId="22111528" wp14:editId="67994E61">
            <wp:extent cx="5558117" cy="1676400"/>
            <wp:effectExtent l="0" t="0" r="5080" b="0"/>
            <wp:docPr id="11579583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958345" name="Picture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58117" cy="1676400"/>
                    </a:xfrm>
                    <a:prstGeom prst="rect">
                      <a:avLst/>
                    </a:prstGeom>
                  </pic:spPr>
                </pic:pic>
              </a:graphicData>
            </a:graphic>
          </wp:inline>
        </w:drawing>
      </w:r>
    </w:p>
    <w:p w14:paraId="544084A4" w14:textId="58AE1A30" w:rsidR="00146203" w:rsidRPr="001C549A" w:rsidRDefault="00651CB7" w:rsidP="00AD0C02">
      <w:pPr>
        <w:tabs>
          <w:tab w:val="left" w:pos="-1560"/>
          <w:tab w:val="right" w:pos="8647"/>
        </w:tabs>
        <w:spacing w:line="360" w:lineRule="auto"/>
        <w:ind w:right="423"/>
        <w:rPr>
          <w:rFonts w:cs="Arial"/>
        </w:rPr>
      </w:pPr>
      <w:r>
        <w:t>En raison de la haute inflammabilité du propane (A3), des distances minimales doivent être maintenues entre les systèmes au propane et les portes, les fenêtres, les voisins, etc., tandis que des alternatives peuvent s’avérer plus flexibles sur ce plan. © Daikin</w:t>
      </w:r>
    </w:p>
    <w:p w14:paraId="43298BAF" w14:textId="77777777" w:rsidR="00651CB7" w:rsidRPr="005837A5" w:rsidRDefault="00651CB7" w:rsidP="00AD0C02">
      <w:pPr>
        <w:tabs>
          <w:tab w:val="left" w:pos="-1560"/>
          <w:tab w:val="right" w:pos="8647"/>
        </w:tabs>
        <w:spacing w:line="360" w:lineRule="auto"/>
        <w:ind w:right="423"/>
        <w:rPr>
          <w:rFonts w:cs="Arial"/>
          <w:sz w:val="22"/>
          <w:szCs w:val="22"/>
        </w:rPr>
      </w:pPr>
    </w:p>
    <w:p w14:paraId="6C527126" w14:textId="77777777" w:rsidR="00B609F3" w:rsidRPr="005837A5" w:rsidRDefault="00B609F3" w:rsidP="00AD0C02">
      <w:pPr>
        <w:tabs>
          <w:tab w:val="left" w:pos="-1560"/>
          <w:tab w:val="right" w:pos="8647"/>
        </w:tabs>
        <w:spacing w:line="360" w:lineRule="auto"/>
        <w:ind w:right="423"/>
        <w:rPr>
          <w:rFonts w:cs="Arial"/>
          <w:sz w:val="22"/>
          <w:szCs w:val="22"/>
        </w:rPr>
      </w:pPr>
    </w:p>
    <w:p w14:paraId="5EC2A957" w14:textId="3606EF70" w:rsidR="00782515" w:rsidRDefault="00B609F3" w:rsidP="00F85B5D">
      <w:pPr>
        <w:tabs>
          <w:tab w:val="left" w:pos="-1560"/>
          <w:tab w:val="right" w:pos="8647"/>
        </w:tabs>
        <w:spacing w:line="360" w:lineRule="auto"/>
        <w:ind w:right="423"/>
        <w:rPr>
          <w:rFonts w:cs="Arial"/>
          <w:sz w:val="22"/>
          <w:szCs w:val="22"/>
        </w:rPr>
      </w:pPr>
      <w:r>
        <w:rPr>
          <w:sz w:val="22"/>
        </w:rPr>
        <w:t xml:space="preserve">Daikin poursuit par conséquent son travail de recherche sur les réfrigérants </w:t>
      </w:r>
      <w:proofErr w:type="spellStart"/>
      <w:r>
        <w:rPr>
          <w:sz w:val="22"/>
        </w:rPr>
        <w:t>éco-énergétiques</w:t>
      </w:r>
      <w:proofErr w:type="spellEnd"/>
      <w:r>
        <w:rPr>
          <w:sz w:val="22"/>
        </w:rPr>
        <w:t xml:space="preserve"> alternatifs, tels que le R454C, un réfrigérant légèrement inflammable (A2L) au PRP de 145,5, soit légèrement inférieur à la valeur limite de 150 pour le PRP. Il s’agit là d’une solide alternative pour assurer que tout type d’immeuble résidentiel puisse avoir, à l’avenir, accès au chauffage par pompe à chaleur.</w:t>
      </w:r>
    </w:p>
    <w:p w14:paraId="0A2D6B2D" w14:textId="77777777" w:rsidR="00F85B5D" w:rsidRPr="00B64077" w:rsidRDefault="00F85B5D" w:rsidP="00F85B5D">
      <w:pPr>
        <w:tabs>
          <w:tab w:val="left" w:pos="-1560"/>
          <w:tab w:val="right" w:pos="8647"/>
        </w:tabs>
        <w:spacing w:line="360" w:lineRule="auto"/>
        <w:ind w:right="423"/>
        <w:rPr>
          <w:rFonts w:cs="Arial"/>
          <w:sz w:val="22"/>
          <w:szCs w:val="22"/>
        </w:rPr>
      </w:pPr>
    </w:p>
    <w:p w14:paraId="0B7541EB" w14:textId="452DE79E" w:rsidR="00F85B5D" w:rsidRPr="00210666" w:rsidRDefault="00B71327" w:rsidP="00F85B5D">
      <w:pPr>
        <w:tabs>
          <w:tab w:val="left" w:pos="-1560"/>
          <w:tab w:val="right" w:pos="8647"/>
        </w:tabs>
        <w:spacing w:line="360" w:lineRule="auto"/>
        <w:ind w:right="423"/>
        <w:rPr>
          <w:rFonts w:cs="Arial"/>
          <w:b/>
          <w:bCs/>
          <w:i/>
          <w:iCs/>
          <w:sz w:val="22"/>
          <w:szCs w:val="22"/>
        </w:rPr>
      </w:pPr>
      <w:r>
        <w:rPr>
          <w:b/>
          <w:i/>
          <w:sz w:val="22"/>
        </w:rPr>
        <w:t>2) Réfrigérants alternatifs pour systèmes air-air commerciaux et résidentiels</w:t>
      </w:r>
    </w:p>
    <w:p w14:paraId="6B06481A" w14:textId="18B15791" w:rsidR="00FE7CC5" w:rsidRDefault="00F85B5D" w:rsidP="00F85B5D">
      <w:pPr>
        <w:tabs>
          <w:tab w:val="left" w:pos="-1560"/>
          <w:tab w:val="right" w:pos="8647"/>
        </w:tabs>
        <w:spacing w:line="360" w:lineRule="auto"/>
        <w:ind w:right="423"/>
        <w:rPr>
          <w:rFonts w:cs="Arial"/>
          <w:sz w:val="22"/>
          <w:szCs w:val="22"/>
        </w:rPr>
      </w:pPr>
      <w:r>
        <w:rPr>
          <w:sz w:val="22"/>
        </w:rPr>
        <w:t xml:space="preserve">Avec ses systèmes split et </w:t>
      </w:r>
      <w:proofErr w:type="spellStart"/>
      <w:r>
        <w:rPr>
          <w:sz w:val="22"/>
        </w:rPr>
        <w:t>multisplit</w:t>
      </w:r>
      <w:proofErr w:type="spellEnd"/>
      <w:r>
        <w:rPr>
          <w:sz w:val="22"/>
        </w:rPr>
        <w:t>, Daikin propose des pompes à chaleur air-air particulièrement économiques pour remplacer, par exemple, des systèmes de chauffage électriques, des chaudières à mazout, etc., ou pour couvrir des régions dans lesquelles un rafraîchissement est nécessaire. Ces systèmes étant généralement installés sur des balcons avec pénétration du circuit de réfrigérant dans le bâtiment, ils sont confrontés à encore plus de défis d’installation que les systèmes air-eau autonomes en cas d’utilisation de propane.</w:t>
      </w:r>
    </w:p>
    <w:p w14:paraId="269634C7" w14:textId="77777777" w:rsidR="00AC5171" w:rsidRPr="005837A5" w:rsidRDefault="00AC5171" w:rsidP="00F85B5D">
      <w:pPr>
        <w:tabs>
          <w:tab w:val="left" w:pos="-1560"/>
          <w:tab w:val="right" w:pos="8647"/>
        </w:tabs>
        <w:spacing w:line="360" w:lineRule="auto"/>
        <w:ind w:right="423"/>
        <w:rPr>
          <w:rFonts w:cs="Arial"/>
          <w:sz w:val="22"/>
          <w:szCs w:val="22"/>
        </w:rPr>
      </w:pPr>
    </w:p>
    <w:p w14:paraId="254D794D" w14:textId="4430730B" w:rsidR="00F85B5D" w:rsidRDefault="00F85B5D" w:rsidP="00F85B5D">
      <w:pPr>
        <w:tabs>
          <w:tab w:val="left" w:pos="-1560"/>
          <w:tab w:val="right" w:pos="8647"/>
        </w:tabs>
        <w:spacing w:line="360" w:lineRule="auto"/>
        <w:ind w:right="423"/>
        <w:rPr>
          <w:rFonts w:cs="Arial"/>
          <w:sz w:val="22"/>
          <w:szCs w:val="22"/>
        </w:rPr>
      </w:pPr>
      <w:r>
        <w:rPr>
          <w:sz w:val="22"/>
        </w:rPr>
        <w:t>Pour surmonter ces obstacles, des réfrigérants tels que le R454C (PRP 145,5) et le CO</w:t>
      </w:r>
      <w:r>
        <w:rPr>
          <w:sz w:val="22"/>
          <w:vertAlign w:val="subscript"/>
        </w:rPr>
        <w:t>2</w:t>
      </w:r>
      <w:r>
        <w:rPr>
          <w:sz w:val="22"/>
        </w:rPr>
        <w:t xml:space="preserve"> (R744, PRP 1) gagneront en importance pour des applications telles que les grands espaces résidentiels, les petits bureaux et les petits commerces de détail. À court terme toutefois, grâce aux caractéristiques économiques du R32, nous nous attendons à ce qu’elle reste la solution dominante.</w:t>
      </w:r>
    </w:p>
    <w:p w14:paraId="7F5F83AE" w14:textId="77777777" w:rsidR="00AA04F2" w:rsidRPr="00B64077" w:rsidRDefault="00AA04F2" w:rsidP="00F85B5D">
      <w:pPr>
        <w:tabs>
          <w:tab w:val="left" w:pos="-1560"/>
          <w:tab w:val="right" w:pos="8647"/>
        </w:tabs>
        <w:spacing w:line="360" w:lineRule="auto"/>
        <w:ind w:right="423"/>
        <w:rPr>
          <w:rFonts w:cs="Arial"/>
          <w:sz w:val="22"/>
          <w:szCs w:val="22"/>
        </w:rPr>
      </w:pPr>
    </w:p>
    <w:p w14:paraId="28334F5F" w14:textId="30032B06" w:rsidR="00F85B5D" w:rsidRPr="00446121" w:rsidRDefault="009A71AF" w:rsidP="00F85B5D">
      <w:pPr>
        <w:tabs>
          <w:tab w:val="left" w:pos="-1560"/>
          <w:tab w:val="right" w:pos="8647"/>
        </w:tabs>
        <w:spacing w:line="360" w:lineRule="auto"/>
        <w:ind w:right="423"/>
        <w:rPr>
          <w:rFonts w:cs="Arial"/>
          <w:b/>
          <w:bCs/>
          <w:i/>
          <w:iCs/>
          <w:sz w:val="22"/>
          <w:szCs w:val="22"/>
        </w:rPr>
      </w:pPr>
      <w:r>
        <w:rPr>
          <w:b/>
          <w:i/>
          <w:sz w:val="22"/>
        </w:rPr>
        <w:t>3) Au-delà de 2032 pour les pompes à chaleur air-air commerciales</w:t>
      </w:r>
    </w:p>
    <w:p w14:paraId="5378C587" w14:textId="6D7B1EB4" w:rsidR="00F85B5D" w:rsidRDefault="00F85B5D" w:rsidP="00F85B5D">
      <w:pPr>
        <w:tabs>
          <w:tab w:val="left" w:pos="-1560"/>
          <w:tab w:val="right" w:pos="8647"/>
        </w:tabs>
        <w:spacing w:line="360" w:lineRule="auto"/>
        <w:ind w:right="423"/>
        <w:rPr>
          <w:rFonts w:cs="Arial"/>
          <w:sz w:val="22"/>
          <w:szCs w:val="22"/>
        </w:rPr>
      </w:pPr>
      <w:r>
        <w:rPr>
          <w:sz w:val="22"/>
        </w:rPr>
        <w:lastRenderedPageBreak/>
        <w:t>Pour les grandes applications commerciales, telles que les systèmes VRV de Daikin, la législation prévoit une période de transition plus longue. En outre, dans ce segment, Daikin est le moteur de la transition du R410A, la norme actuelle du marché, vers le R32. De plus en plus de fabricants de systèmes de CVC lancent une gamme au R32, offrant ainsi aux clients une solution pour les nouvelles installations au moins jusqu’en 2033.</w:t>
      </w:r>
    </w:p>
    <w:p w14:paraId="14CD1AB6" w14:textId="77777777" w:rsidR="00A02B5C" w:rsidRPr="00B64077" w:rsidRDefault="00A02B5C" w:rsidP="00F85B5D">
      <w:pPr>
        <w:tabs>
          <w:tab w:val="left" w:pos="-1560"/>
          <w:tab w:val="right" w:pos="8647"/>
        </w:tabs>
        <w:spacing w:line="360" w:lineRule="auto"/>
        <w:ind w:right="423"/>
        <w:rPr>
          <w:rFonts w:cs="Arial"/>
          <w:sz w:val="22"/>
          <w:szCs w:val="22"/>
        </w:rPr>
      </w:pPr>
    </w:p>
    <w:p w14:paraId="5B3EB9F6" w14:textId="249ABA1A" w:rsidR="00F85B5D" w:rsidRPr="00E706E5" w:rsidRDefault="002F2F8B" w:rsidP="00F85B5D">
      <w:pPr>
        <w:tabs>
          <w:tab w:val="left" w:pos="-1560"/>
          <w:tab w:val="right" w:pos="8647"/>
        </w:tabs>
        <w:spacing w:line="360" w:lineRule="auto"/>
        <w:ind w:right="423"/>
        <w:rPr>
          <w:rFonts w:cs="Arial"/>
          <w:sz w:val="22"/>
          <w:szCs w:val="22"/>
        </w:rPr>
      </w:pPr>
      <w:r>
        <w:rPr>
          <w:sz w:val="22"/>
        </w:rPr>
        <w:t>Mais nous devons également commencer à anticiper les choses. Avec la réduction progressive et les contingentements à l’horizon, il est nécessaire de développer des solutions à faible PRP. Réfrigérant ininflammable de classe A1 à PRP ultra faible, le CO</w:t>
      </w:r>
      <w:r>
        <w:rPr>
          <w:sz w:val="22"/>
          <w:vertAlign w:val="subscript"/>
        </w:rPr>
        <w:t>2</w:t>
      </w:r>
      <w:r>
        <w:rPr>
          <w:sz w:val="22"/>
        </w:rPr>
        <w:t xml:space="preserve"> est la prochaine étape logique pour les systèmes VRV.  Pour assurer une transition en douceur pendant la décennie à venir, les fabricants doivent répondre aux préoccupations relatives à l’efficacité énergétique et à l’</w:t>
      </w:r>
      <w:proofErr w:type="spellStart"/>
      <w:r>
        <w:rPr>
          <w:sz w:val="22"/>
        </w:rPr>
        <w:t>abordabilité</w:t>
      </w:r>
      <w:proofErr w:type="spellEnd"/>
      <w:r>
        <w:rPr>
          <w:sz w:val="22"/>
        </w:rPr>
        <w:t>. Parallèlement, les formations nécessaires doivent être mises en place pour préparer le marché pour ce réfrigérant à pression supérieure.</w:t>
      </w:r>
    </w:p>
    <w:p w14:paraId="7D99E3A8" w14:textId="77777777" w:rsidR="00176FDE" w:rsidRPr="00B64077" w:rsidRDefault="00176FDE" w:rsidP="00F85B5D">
      <w:pPr>
        <w:tabs>
          <w:tab w:val="left" w:pos="-1560"/>
          <w:tab w:val="right" w:pos="8647"/>
        </w:tabs>
        <w:spacing w:line="360" w:lineRule="auto"/>
        <w:ind w:right="423"/>
        <w:rPr>
          <w:rFonts w:cs="Arial"/>
          <w:sz w:val="22"/>
          <w:szCs w:val="22"/>
        </w:rPr>
      </w:pPr>
    </w:p>
    <w:p w14:paraId="6206B06C" w14:textId="699A7406" w:rsidR="004B2DFE" w:rsidRPr="00E706E5" w:rsidRDefault="004B2DFE" w:rsidP="00F85B5D">
      <w:pPr>
        <w:tabs>
          <w:tab w:val="left" w:pos="-1560"/>
          <w:tab w:val="right" w:pos="8647"/>
        </w:tabs>
        <w:spacing w:line="360" w:lineRule="auto"/>
        <w:ind w:right="423"/>
        <w:rPr>
          <w:rFonts w:cs="Arial"/>
          <w:b/>
          <w:bCs/>
          <w:sz w:val="22"/>
          <w:szCs w:val="22"/>
        </w:rPr>
      </w:pPr>
      <w:r>
        <w:rPr>
          <w:b/>
          <w:sz w:val="22"/>
        </w:rPr>
        <w:t>Détermination du portefeuille de réfrigérants pour l’avenir</w:t>
      </w:r>
    </w:p>
    <w:p w14:paraId="7811B688" w14:textId="72F0D89C" w:rsidR="004B2DFE" w:rsidRDefault="006C6788" w:rsidP="00F85B5D">
      <w:pPr>
        <w:tabs>
          <w:tab w:val="left" w:pos="-1560"/>
          <w:tab w:val="right" w:pos="8647"/>
        </w:tabs>
        <w:spacing w:line="360" w:lineRule="auto"/>
        <w:ind w:right="423"/>
        <w:rPr>
          <w:rFonts w:cs="Arial"/>
          <w:sz w:val="22"/>
          <w:szCs w:val="22"/>
        </w:rPr>
      </w:pPr>
      <w:r>
        <w:rPr>
          <w:sz w:val="22"/>
        </w:rPr>
        <w:t>Le chemin que nous avons à parcourir sera jalonné de nombreuses petites étapes, avec équilibrage des différentes propriétés des réfrigérants par rapport au calendrier du plan de réduction.</w:t>
      </w:r>
    </w:p>
    <w:p w14:paraId="1F05BB31" w14:textId="77777777" w:rsidR="006E237D" w:rsidRPr="00B64077" w:rsidRDefault="006E237D" w:rsidP="00F85B5D">
      <w:pPr>
        <w:tabs>
          <w:tab w:val="left" w:pos="-1560"/>
          <w:tab w:val="right" w:pos="8647"/>
        </w:tabs>
        <w:spacing w:line="360" w:lineRule="auto"/>
        <w:ind w:right="423"/>
        <w:rPr>
          <w:rFonts w:cs="Arial"/>
          <w:sz w:val="22"/>
          <w:szCs w:val="22"/>
        </w:rPr>
      </w:pPr>
    </w:p>
    <w:p w14:paraId="1070FE1E" w14:textId="7366BD58" w:rsidR="00F85B5D" w:rsidRPr="00E706E5" w:rsidRDefault="00F85B5D" w:rsidP="00F85B5D">
      <w:pPr>
        <w:tabs>
          <w:tab w:val="left" w:pos="-1560"/>
          <w:tab w:val="right" w:pos="8647"/>
        </w:tabs>
        <w:spacing w:line="360" w:lineRule="auto"/>
        <w:ind w:right="423"/>
        <w:rPr>
          <w:rFonts w:cs="Arial"/>
          <w:sz w:val="22"/>
          <w:szCs w:val="22"/>
        </w:rPr>
      </w:pPr>
      <w:r>
        <w:rPr>
          <w:sz w:val="22"/>
        </w:rPr>
        <w:t>Le R32 (PRP 675 – A2L) reste, pour les années à venir, le réfrigérant équilibré pour de nombreuses applications, ce qui favorisera l’adoption encore plus généralisée, et économique, des pompes à chaleur.</w:t>
      </w:r>
    </w:p>
    <w:p w14:paraId="5528FF5B" w14:textId="77777777" w:rsidR="00F85B5D" w:rsidRPr="00B64077" w:rsidRDefault="00F85B5D" w:rsidP="00F85B5D">
      <w:pPr>
        <w:tabs>
          <w:tab w:val="left" w:pos="-1560"/>
          <w:tab w:val="right" w:pos="8647"/>
        </w:tabs>
        <w:spacing w:line="360" w:lineRule="auto"/>
        <w:ind w:right="423"/>
        <w:rPr>
          <w:rFonts w:cs="Arial"/>
          <w:sz w:val="22"/>
          <w:szCs w:val="22"/>
        </w:rPr>
      </w:pPr>
    </w:p>
    <w:p w14:paraId="53BB34CD" w14:textId="6D582400" w:rsidR="000058AD" w:rsidRDefault="000058AD" w:rsidP="00F85B5D">
      <w:pPr>
        <w:tabs>
          <w:tab w:val="left" w:pos="-1560"/>
          <w:tab w:val="right" w:pos="8647"/>
        </w:tabs>
        <w:spacing w:line="360" w:lineRule="auto"/>
        <w:ind w:right="423"/>
        <w:rPr>
          <w:rFonts w:cs="Arial"/>
          <w:sz w:val="22"/>
          <w:szCs w:val="22"/>
        </w:rPr>
      </w:pPr>
      <w:r>
        <w:rPr>
          <w:sz w:val="22"/>
        </w:rPr>
        <w:t xml:space="preserve">Le R290, ou propane, (PRP 0,02 – A3) est une solution </w:t>
      </w:r>
      <w:proofErr w:type="spellStart"/>
      <w:r>
        <w:rPr>
          <w:sz w:val="22"/>
        </w:rPr>
        <w:t>éco-énergétique</w:t>
      </w:r>
      <w:proofErr w:type="spellEnd"/>
      <w:r>
        <w:rPr>
          <w:sz w:val="22"/>
        </w:rPr>
        <w:t xml:space="preserve"> à PRP extrêmement faible pour des applications spécifiques, lorsque les exigences de sécurité et l’espace disponible permettent son installation. Son coût est supérieur à celui du R32 en raison des exigences supérieures de sécurité et des propriétés du réfrigérant qui résultent en des unités plus puissantes.</w:t>
      </w:r>
    </w:p>
    <w:p w14:paraId="05594900" w14:textId="77777777" w:rsidR="00AB5848" w:rsidRPr="005837A5" w:rsidRDefault="00AB5848" w:rsidP="00F85B5D">
      <w:pPr>
        <w:tabs>
          <w:tab w:val="left" w:pos="-1560"/>
          <w:tab w:val="right" w:pos="8647"/>
        </w:tabs>
        <w:spacing w:line="360" w:lineRule="auto"/>
        <w:ind w:right="423"/>
        <w:rPr>
          <w:rFonts w:cs="Arial"/>
          <w:sz w:val="22"/>
          <w:szCs w:val="22"/>
        </w:rPr>
      </w:pPr>
    </w:p>
    <w:p w14:paraId="20D92119" w14:textId="565980A9" w:rsidR="00F85B5D" w:rsidRPr="00E706E5" w:rsidRDefault="00F85B5D" w:rsidP="00F85B5D">
      <w:pPr>
        <w:tabs>
          <w:tab w:val="left" w:pos="-1560"/>
          <w:tab w:val="right" w:pos="8647"/>
        </w:tabs>
        <w:spacing w:line="360" w:lineRule="auto"/>
        <w:ind w:right="423"/>
        <w:rPr>
          <w:rFonts w:cs="Arial"/>
          <w:sz w:val="22"/>
          <w:szCs w:val="22"/>
        </w:rPr>
      </w:pPr>
      <w:r>
        <w:rPr>
          <w:sz w:val="22"/>
        </w:rPr>
        <w:t>Le R454C (PRP 145,5 – A2L) est une solide alternative à PRP inférieur à celui du R32, et est utilisable dans différentes applications pour lesquelles le propane n’est pas adapté.</w:t>
      </w:r>
    </w:p>
    <w:p w14:paraId="00D70123" w14:textId="38AD24C6" w:rsidR="00651CB7" w:rsidRDefault="00F85B5D" w:rsidP="00F85B5D">
      <w:pPr>
        <w:tabs>
          <w:tab w:val="left" w:pos="-1560"/>
          <w:tab w:val="right" w:pos="8647"/>
        </w:tabs>
        <w:spacing w:line="360" w:lineRule="auto"/>
        <w:ind w:right="423"/>
        <w:rPr>
          <w:rFonts w:cs="Arial"/>
          <w:sz w:val="22"/>
          <w:szCs w:val="22"/>
        </w:rPr>
      </w:pPr>
      <w:r>
        <w:rPr>
          <w:sz w:val="22"/>
        </w:rPr>
        <w:lastRenderedPageBreak/>
        <w:t xml:space="preserve">Avec ce réfrigérant, un marché élargi peut bénéficier de pompes à chaleur abordables, efficaces et sûres. </w:t>
      </w:r>
    </w:p>
    <w:p w14:paraId="74C25709" w14:textId="77777777" w:rsidR="00D34BC1" w:rsidRPr="005837A5" w:rsidRDefault="00D34BC1" w:rsidP="00D34BC1">
      <w:pPr>
        <w:tabs>
          <w:tab w:val="left" w:pos="-1560"/>
          <w:tab w:val="right" w:pos="8647"/>
        </w:tabs>
        <w:spacing w:line="360" w:lineRule="auto"/>
        <w:ind w:right="423"/>
        <w:rPr>
          <w:rFonts w:cs="Arial"/>
          <w:sz w:val="22"/>
          <w:szCs w:val="22"/>
        </w:rPr>
      </w:pPr>
    </w:p>
    <w:p w14:paraId="2181CA84" w14:textId="42C8DDD4" w:rsidR="00D34BC1" w:rsidRDefault="006E1A78" w:rsidP="00D34BC1">
      <w:pPr>
        <w:tabs>
          <w:tab w:val="left" w:pos="-1560"/>
          <w:tab w:val="right" w:pos="8647"/>
        </w:tabs>
        <w:spacing w:line="360" w:lineRule="auto"/>
        <w:ind w:right="423"/>
        <w:rPr>
          <w:rFonts w:cs="Arial"/>
          <w:sz w:val="22"/>
          <w:szCs w:val="22"/>
        </w:rPr>
      </w:pPr>
      <w:r>
        <w:rPr>
          <w:sz w:val="22"/>
        </w:rPr>
        <w:t>Finalement, le R744, ou CO</w:t>
      </w:r>
      <w:r>
        <w:rPr>
          <w:sz w:val="22"/>
          <w:vertAlign w:val="subscript"/>
        </w:rPr>
        <w:t>2</w:t>
      </w:r>
      <w:r>
        <w:rPr>
          <w:sz w:val="22"/>
        </w:rPr>
        <w:t xml:space="preserve">, (PRP 1 – A1), un réfrigérant au PRP extrêmement faible déjà utilisé dans de nombreux systèmes de réfrigération, constitue une option prometteuse à long terme pour les systèmes commerciaux de moyenne à haute puissance. </w:t>
      </w:r>
      <w:r>
        <w:t xml:space="preserve">Une </w:t>
      </w:r>
      <w:r>
        <w:rPr>
          <w:sz w:val="22"/>
        </w:rPr>
        <w:t>solution qui mérite l’attention de toutes les parties prenantes sur le marché de la CVC (fabricants de systèmes de CVC</w:t>
      </w:r>
      <w:r>
        <w:rPr>
          <w:noProof/>
        </w:rPr>
        <w:drawing>
          <wp:inline distT="0" distB="0" distL="0" distR="0" wp14:anchorId="20D1220B" wp14:editId="22A679BF">
            <wp:extent cx="5562328" cy="1677670"/>
            <wp:effectExtent l="0" t="0" r="635" b="0"/>
            <wp:docPr id="2069276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2764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562328" cy="1677670"/>
                    </a:xfrm>
                    <a:prstGeom prst="rect">
                      <a:avLst/>
                    </a:prstGeom>
                    <a:noFill/>
                    <a:ln>
                      <a:noFill/>
                    </a:ln>
                  </pic:spPr>
                </pic:pic>
              </a:graphicData>
            </a:graphic>
          </wp:inline>
        </w:drawing>
      </w:r>
      <w:r>
        <w:rPr>
          <w:sz w:val="22"/>
        </w:rPr>
        <w:t xml:space="preserve"> et de composants, et leurs partenaires installateurs techniques), en vue du lancement de la nouvelle génération de systèmes à détente directe.</w:t>
      </w:r>
    </w:p>
    <w:p w14:paraId="3EF49692" w14:textId="77777777" w:rsidR="00B232A8" w:rsidRPr="005837A5" w:rsidRDefault="00B232A8" w:rsidP="00D34BC1">
      <w:pPr>
        <w:tabs>
          <w:tab w:val="left" w:pos="-1560"/>
          <w:tab w:val="right" w:pos="8647"/>
        </w:tabs>
        <w:spacing w:line="360" w:lineRule="auto"/>
        <w:ind w:right="423"/>
        <w:rPr>
          <w:rFonts w:cs="Arial"/>
          <w:sz w:val="22"/>
          <w:szCs w:val="22"/>
        </w:rPr>
      </w:pPr>
    </w:p>
    <w:p w14:paraId="206EE88A" w14:textId="77777777" w:rsidR="00D34BC1" w:rsidRPr="00E706E5" w:rsidRDefault="00D34BC1" w:rsidP="00D34BC1">
      <w:pPr>
        <w:tabs>
          <w:tab w:val="left" w:pos="-1560"/>
          <w:tab w:val="right" w:pos="8647"/>
        </w:tabs>
        <w:spacing w:line="360" w:lineRule="auto"/>
        <w:ind w:right="423"/>
        <w:rPr>
          <w:rFonts w:cs="Arial"/>
          <w:b/>
          <w:bCs/>
          <w:sz w:val="22"/>
          <w:szCs w:val="22"/>
        </w:rPr>
      </w:pPr>
      <w:r>
        <w:rPr>
          <w:b/>
          <w:sz w:val="22"/>
        </w:rPr>
        <w:t>Parés pour l'avenir</w:t>
      </w:r>
    </w:p>
    <w:p w14:paraId="59DBB452" w14:textId="39D49EA6" w:rsidR="00D34BC1" w:rsidRDefault="009F4E6A" w:rsidP="00D34BC1">
      <w:pPr>
        <w:tabs>
          <w:tab w:val="left" w:pos="-1560"/>
          <w:tab w:val="right" w:pos="8647"/>
        </w:tabs>
        <w:spacing w:line="360" w:lineRule="auto"/>
        <w:ind w:right="423"/>
        <w:rPr>
          <w:rFonts w:cs="Arial"/>
          <w:sz w:val="22"/>
          <w:szCs w:val="22"/>
        </w:rPr>
      </w:pPr>
      <w:r>
        <w:rPr>
          <w:sz w:val="22"/>
        </w:rPr>
        <w:t>« </w:t>
      </w:r>
      <w:r>
        <w:rPr>
          <w:i/>
          <w:sz w:val="22"/>
        </w:rPr>
        <w:t>Daikin continue son travail de recherche-développement sur les réfrigérants alternatifs afin d’accélérer l’adoption des pompes à chaleur dans tous les systèmes et applications. Nous encourageons toute l’industrie à suivre cette voie. À l’avenir, il pourrait même y avoir des solutions qui ne sont aujourd’hui pas encore connues</w:t>
      </w:r>
      <w:r>
        <w:rPr>
          <w:sz w:val="22"/>
        </w:rPr>
        <w:t xml:space="preserve"> », déclare Bernard </w:t>
      </w:r>
      <w:proofErr w:type="spellStart"/>
      <w:r>
        <w:rPr>
          <w:sz w:val="22"/>
        </w:rPr>
        <w:t>Dehertogh</w:t>
      </w:r>
      <w:proofErr w:type="spellEnd"/>
      <w:r>
        <w:rPr>
          <w:sz w:val="22"/>
        </w:rPr>
        <w:t>. « </w:t>
      </w:r>
      <w:r>
        <w:rPr>
          <w:i/>
          <w:sz w:val="22"/>
        </w:rPr>
        <w:t>En tant que fabricant, nous assumerons nos responsabilités et assurerons l’éducation et les formations nécessaires pour adopter ces nouvelles technologies.</w:t>
      </w:r>
      <w:r>
        <w:rPr>
          <w:sz w:val="22"/>
        </w:rPr>
        <w:t> »</w:t>
      </w:r>
    </w:p>
    <w:p w14:paraId="5C115B2F" w14:textId="77777777" w:rsidR="009C1BAC" w:rsidRPr="00B64077" w:rsidRDefault="009C1BAC" w:rsidP="00D34BC1">
      <w:pPr>
        <w:tabs>
          <w:tab w:val="left" w:pos="-1560"/>
          <w:tab w:val="right" w:pos="8647"/>
        </w:tabs>
        <w:spacing w:line="360" w:lineRule="auto"/>
        <w:ind w:right="423"/>
        <w:rPr>
          <w:rFonts w:cs="Arial"/>
          <w:sz w:val="22"/>
          <w:szCs w:val="22"/>
        </w:rPr>
      </w:pPr>
    </w:p>
    <w:p w14:paraId="67519CA7" w14:textId="66AAADD0" w:rsidR="001207B4" w:rsidRDefault="00314A32" w:rsidP="00D34BC1">
      <w:pPr>
        <w:tabs>
          <w:tab w:val="left" w:pos="-1560"/>
          <w:tab w:val="right" w:pos="8647"/>
        </w:tabs>
        <w:spacing w:line="360" w:lineRule="auto"/>
        <w:ind w:right="423"/>
        <w:rPr>
          <w:rFonts w:cs="Arial"/>
          <w:sz w:val="22"/>
          <w:szCs w:val="22"/>
        </w:rPr>
      </w:pPr>
      <w:r>
        <w:rPr>
          <w:sz w:val="22"/>
        </w:rPr>
        <w:t>« </w:t>
      </w:r>
      <w:r>
        <w:rPr>
          <w:i/>
          <w:sz w:val="22"/>
        </w:rPr>
        <w:t xml:space="preserve">En même temps, nous ne devons pas oublier que les solutions </w:t>
      </w:r>
      <w:proofErr w:type="gramStart"/>
      <w:r>
        <w:rPr>
          <w:i/>
          <w:sz w:val="22"/>
        </w:rPr>
        <w:t>pompe</w:t>
      </w:r>
      <w:proofErr w:type="gramEnd"/>
      <w:r>
        <w:rPr>
          <w:i/>
          <w:sz w:val="22"/>
        </w:rPr>
        <w:t xml:space="preserve"> à chaleur d’aujourd’hui, telles que celles basées sur le R32, ont déjà fortement réduit les émissions de CO</w:t>
      </w:r>
      <w:r>
        <w:rPr>
          <w:i/>
          <w:sz w:val="22"/>
          <w:vertAlign w:val="subscript"/>
        </w:rPr>
        <w:t>2</w:t>
      </w:r>
      <w:r>
        <w:rPr>
          <w:i/>
          <w:sz w:val="22"/>
        </w:rPr>
        <w:t xml:space="preserve"> par rapport au chauffage à combustible fossile. Nous devons par conséquent continuer à utiliser ces solutions pour passer à court terme à un chauffage propre basé sur les énergies renouvelables</w:t>
      </w:r>
      <w:r>
        <w:rPr>
          <w:sz w:val="22"/>
        </w:rPr>
        <w:t> », ajoute Mr. </w:t>
      </w:r>
      <w:proofErr w:type="spellStart"/>
      <w:r>
        <w:rPr>
          <w:sz w:val="22"/>
        </w:rPr>
        <w:t>Dehertogh</w:t>
      </w:r>
      <w:proofErr w:type="spellEnd"/>
      <w:r>
        <w:rPr>
          <w:sz w:val="22"/>
        </w:rPr>
        <w:t>.</w:t>
      </w:r>
    </w:p>
    <w:p w14:paraId="5ADAE377" w14:textId="77777777" w:rsidR="001207B4" w:rsidRPr="00B64077" w:rsidRDefault="001207B4" w:rsidP="00D34BC1">
      <w:pPr>
        <w:tabs>
          <w:tab w:val="left" w:pos="-1560"/>
          <w:tab w:val="right" w:pos="8647"/>
        </w:tabs>
        <w:spacing w:line="360" w:lineRule="auto"/>
        <w:ind w:right="423"/>
        <w:rPr>
          <w:rFonts w:cs="Arial"/>
          <w:sz w:val="22"/>
          <w:szCs w:val="22"/>
        </w:rPr>
      </w:pPr>
    </w:p>
    <w:p w14:paraId="17B5A52D" w14:textId="51B7371B" w:rsidR="00870A48" w:rsidRDefault="00D34BC1" w:rsidP="00D34BC1">
      <w:pPr>
        <w:tabs>
          <w:tab w:val="left" w:pos="-1560"/>
          <w:tab w:val="right" w:pos="8647"/>
        </w:tabs>
        <w:spacing w:line="360" w:lineRule="auto"/>
        <w:ind w:right="423"/>
        <w:rPr>
          <w:rFonts w:cs="Arial"/>
          <w:sz w:val="22"/>
          <w:szCs w:val="22"/>
        </w:rPr>
      </w:pPr>
      <w:r>
        <w:rPr>
          <w:sz w:val="22"/>
        </w:rPr>
        <w:lastRenderedPageBreak/>
        <w:t>La commercialisation, l’installation, l’utilisation et l’entretien de tous les appareils mis sur le marché avant leur date limite respective spécifiée dans la réglementation révisée sur les gaz fluorés sont autorisés pendant tout leur cycle de vie.</w:t>
      </w:r>
    </w:p>
    <w:p w14:paraId="2079FB38" w14:textId="77777777" w:rsidR="005F3078" w:rsidRPr="00B64077" w:rsidRDefault="005F3078" w:rsidP="00D34BC1">
      <w:pPr>
        <w:tabs>
          <w:tab w:val="left" w:pos="-1560"/>
          <w:tab w:val="right" w:pos="8647"/>
        </w:tabs>
        <w:spacing w:line="360" w:lineRule="auto"/>
        <w:ind w:right="423"/>
        <w:rPr>
          <w:rFonts w:cs="Arial"/>
          <w:sz w:val="22"/>
          <w:szCs w:val="22"/>
        </w:rPr>
      </w:pPr>
    </w:p>
    <w:p w14:paraId="336DEA0C" w14:textId="77777777" w:rsidR="00D34BC1" w:rsidRPr="00E706E5" w:rsidRDefault="00D34BC1" w:rsidP="00D34BC1">
      <w:pPr>
        <w:tabs>
          <w:tab w:val="left" w:pos="-1560"/>
          <w:tab w:val="right" w:pos="8647"/>
        </w:tabs>
        <w:spacing w:line="360" w:lineRule="auto"/>
        <w:ind w:right="423"/>
        <w:rPr>
          <w:rFonts w:cs="Arial"/>
          <w:b/>
          <w:bCs/>
          <w:sz w:val="22"/>
          <w:szCs w:val="22"/>
        </w:rPr>
      </w:pPr>
      <w:r>
        <w:rPr>
          <w:b/>
          <w:sz w:val="22"/>
        </w:rPr>
        <w:t>Le saviez-vous ?</w:t>
      </w:r>
    </w:p>
    <w:p w14:paraId="1AB8AE92" w14:textId="1696ECD4" w:rsidR="00D34BC1" w:rsidRPr="00036A47" w:rsidRDefault="00D34BC1" w:rsidP="00D34BC1">
      <w:pPr>
        <w:tabs>
          <w:tab w:val="left" w:pos="-1560"/>
          <w:tab w:val="right" w:pos="8647"/>
        </w:tabs>
        <w:spacing w:line="360" w:lineRule="auto"/>
        <w:ind w:right="423"/>
        <w:rPr>
          <w:rFonts w:cs="Arial"/>
          <w:sz w:val="22"/>
          <w:szCs w:val="22"/>
        </w:rPr>
      </w:pPr>
      <w:r>
        <w:rPr>
          <w:sz w:val="22"/>
        </w:rPr>
        <w:t>Avec la nouvelle réglementation F-</w:t>
      </w:r>
      <w:proofErr w:type="spellStart"/>
      <w:r>
        <w:rPr>
          <w:sz w:val="22"/>
        </w:rPr>
        <w:t>gas</w:t>
      </w:r>
      <w:proofErr w:type="spellEnd"/>
      <w:r>
        <w:rPr>
          <w:sz w:val="22"/>
        </w:rPr>
        <w:t xml:space="preserve"> (UE 2024/573), certaines valeurs d’étiquetage ont été mises à jour pour les réfrigérants. C’est le cas pour deux réfrigérants cités dans </w:t>
      </w:r>
      <w:proofErr w:type="gramStart"/>
      <w:r>
        <w:rPr>
          <w:sz w:val="22"/>
        </w:rPr>
        <w:t>le présente texte</w:t>
      </w:r>
      <w:proofErr w:type="gramEnd"/>
      <w:r>
        <w:rPr>
          <w:sz w:val="22"/>
        </w:rPr>
        <w:t>. La valeur pour le R454C a été réduite de 148,3 (conformément à la réglementation sur les gaz fluorés UE 517/2014) à 145,5. La valeur pour le R290 (propane) a également été mise à jour de 3 (conformément au 4e rapport d’évaluation) à 0,02.</w:t>
      </w:r>
    </w:p>
    <w:p w14:paraId="2E6D5917" w14:textId="77777777" w:rsidR="00D34BC1" w:rsidRPr="00B64077" w:rsidRDefault="00D34BC1" w:rsidP="00D34BC1">
      <w:pPr>
        <w:tabs>
          <w:tab w:val="left" w:pos="-1560"/>
          <w:tab w:val="right" w:pos="8647"/>
        </w:tabs>
        <w:spacing w:line="360" w:lineRule="auto"/>
        <w:ind w:right="423"/>
        <w:rPr>
          <w:rFonts w:cs="Arial"/>
          <w:sz w:val="22"/>
          <w:szCs w:val="22"/>
        </w:rPr>
      </w:pPr>
    </w:p>
    <w:p w14:paraId="70A9CEE7" w14:textId="59CAADE1" w:rsidR="00D34BC1" w:rsidRPr="00E706E5" w:rsidRDefault="0010789B" w:rsidP="00D34BC1">
      <w:pPr>
        <w:tabs>
          <w:tab w:val="left" w:pos="-1560"/>
          <w:tab w:val="right" w:pos="8647"/>
        </w:tabs>
        <w:spacing w:line="360" w:lineRule="auto"/>
        <w:ind w:right="423"/>
        <w:rPr>
          <w:rFonts w:cs="Arial"/>
          <w:sz w:val="22"/>
          <w:szCs w:val="22"/>
        </w:rPr>
      </w:pPr>
      <w:r>
        <w:rPr>
          <w:sz w:val="22"/>
        </w:rPr>
        <w:t>Toutes les valeurs de PRP indiquées dans le présent texte sont en conformité avec la réglementation F-</w:t>
      </w:r>
      <w:proofErr w:type="spellStart"/>
      <w:r>
        <w:rPr>
          <w:sz w:val="22"/>
        </w:rPr>
        <w:t>gas</w:t>
      </w:r>
      <w:proofErr w:type="spellEnd"/>
      <w:r>
        <w:rPr>
          <w:sz w:val="22"/>
        </w:rPr>
        <w:t xml:space="preserve"> révisée UE 517/2014.</w:t>
      </w:r>
    </w:p>
    <w:sectPr w:rsidR="00D34BC1" w:rsidRPr="00E706E5" w:rsidSect="005E226A">
      <w:headerReference w:type="default" r:id="rId15"/>
      <w:footerReference w:type="even" r:id="rId16"/>
      <w:footerReference w:type="default" r:id="rId17"/>
      <w:headerReference w:type="first" r:id="rId18"/>
      <w:footerReference w:type="first" r:id="rId19"/>
      <w:pgSz w:w="11906" w:h="16838" w:code="9"/>
      <w:pgMar w:top="2268" w:right="1418" w:bottom="1418"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D3AB31" w14:textId="77777777" w:rsidR="00631E6B" w:rsidRDefault="00631E6B">
      <w:r>
        <w:separator/>
      </w:r>
    </w:p>
  </w:endnote>
  <w:endnote w:type="continuationSeparator" w:id="0">
    <w:p w14:paraId="66EED5B1" w14:textId="77777777" w:rsidR="00631E6B" w:rsidRDefault="00631E6B">
      <w:r>
        <w:continuationSeparator/>
      </w:r>
    </w:p>
  </w:endnote>
  <w:endnote w:type="continuationNotice" w:id="1">
    <w:p w14:paraId="64DE6047" w14:textId="77777777" w:rsidR="00631E6B" w:rsidRDefault="00631E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99C71E" w14:textId="77777777" w:rsidR="007046A5" w:rsidRDefault="007046A5" w:rsidP="00E90BB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w:t>
    </w:r>
    <w:r>
      <w:rPr>
        <w:rStyle w:val="PageNumber"/>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65D26D" w14:textId="2248C4CE" w:rsidR="007046A5" w:rsidRDefault="007046A5">
    <w:pPr>
      <w:pStyle w:val="Footer"/>
      <w:jc w:val="right"/>
    </w:pPr>
    <w:r>
      <w:fldChar w:fldCharType="begin"/>
    </w:r>
    <w:r>
      <w:instrText xml:space="preserve"> PAGE   \* MERGEFORMAT </w:instrText>
    </w:r>
    <w:r>
      <w:fldChar w:fldCharType="separate"/>
    </w:r>
    <w:r w:rsidR="00CD7B37">
      <w:t>1</w:t>
    </w:r>
    <w:r>
      <w:fldChar w:fldCharType="end"/>
    </w:r>
  </w:p>
  <w:p w14:paraId="38466FD9" w14:textId="77777777" w:rsidR="007046A5" w:rsidRDefault="007046A5" w:rsidP="00967897">
    <w:pPr>
      <w:pStyle w:val="Footer"/>
      <w:tabs>
        <w:tab w:val="left" w:pos="9072"/>
      </w:tabs>
      <w:ind w:right="-198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4DDF69" w14:textId="77777777" w:rsidR="007046A5" w:rsidRPr="00B01060" w:rsidRDefault="007046A5" w:rsidP="00E90BB4">
    <w:pPr>
      <w:pStyle w:val="Footer"/>
      <w:pBdr>
        <w:top w:val="single" w:sz="4" w:space="1" w:color="auto"/>
      </w:pBdr>
      <w:rPr>
        <w:sz w:val="18"/>
        <w:szCs w:val="18"/>
      </w:rPr>
    </w:pPr>
    <w:r>
      <w:rPr>
        <w:sz w:val="18"/>
      </w:rPr>
      <w:t>Réfrigération DAIKIN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498EE0" w14:textId="77777777" w:rsidR="00631E6B" w:rsidRDefault="00631E6B">
      <w:r>
        <w:separator/>
      </w:r>
    </w:p>
  </w:footnote>
  <w:footnote w:type="continuationSeparator" w:id="0">
    <w:p w14:paraId="1677D9A6" w14:textId="77777777" w:rsidR="00631E6B" w:rsidRDefault="00631E6B">
      <w:r>
        <w:continuationSeparator/>
      </w:r>
    </w:p>
  </w:footnote>
  <w:footnote w:type="continuationNotice" w:id="1">
    <w:p w14:paraId="13EB7B92" w14:textId="77777777" w:rsidR="00631E6B" w:rsidRDefault="00631E6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D2EF24" w14:textId="17004E6D" w:rsidR="007046A5" w:rsidRDefault="00455CFD" w:rsidP="0030309B">
    <w:pPr>
      <w:pStyle w:val="Header"/>
      <w:tabs>
        <w:tab w:val="clear" w:pos="9072"/>
        <w:tab w:val="right" w:pos="8647"/>
      </w:tabs>
    </w:pPr>
    <w:r>
      <w:rPr>
        <w:noProof/>
      </w:rPr>
      <mc:AlternateContent>
        <mc:Choice Requires="wps">
          <w:drawing>
            <wp:anchor distT="45720" distB="45720" distL="114300" distR="114300" simplePos="0" relativeHeight="251658242" behindDoc="0" locked="0" layoutInCell="1" allowOverlap="1" wp14:anchorId="01CD65AC" wp14:editId="4033EA0B">
              <wp:simplePos x="0" y="0"/>
              <wp:positionH relativeFrom="margin">
                <wp:posOffset>-62865</wp:posOffset>
              </wp:positionH>
              <wp:positionV relativeFrom="paragraph">
                <wp:posOffset>390525</wp:posOffset>
              </wp:positionV>
              <wp:extent cx="2905125" cy="1404620"/>
              <wp:effectExtent l="0" t="0" r="9525" b="889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05125" cy="1404620"/>
                      </a:xfrm>
                      <a:prstGeom prst="rect">
                        <a:avLst/>
                      </a:prstGeom>
                      <a:solidFill>
                        <a:srgbClr val="FFFFFF"/>
                      </a:solidFill>
                      <a:ln w="9525">
                        <a:noFill/>
                        <a:miter lim="800000"/>
                        <a:headEnd/>
                        <a:tailEnd/>
                      </a:ln>
                    </wps:spPr>
                    <wps:txbx>
                      <w:txbxContent>
                        <w:p w14:paraId="46D2D267" w14:textId="53F1ED5A" w:rsidR="00455CFD" w:rsidRPr="005240CE" w:rsidRDefault="00455CFD">
                          <w:pPr>
                            <w:rPr>
                              <w:color w:val="A6A6A6" w:themeColor="background1" w:themeShade="A6"/>
                              <w:sz w:val="32"/>
                              <w:szCs w:val="32"/>
                            </w:rPr>
                          </w:pPr>
                          <w:r>
                            <w:rPr>
                              <w:color w:val="A6A6A6" w:themeColor="background1" w:themeShade="A6"/>
                              <w:sz w:val="32"/>
                            </w:rPr>
                            <w:t>Communiqué de presse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1CD65AC" id="_x0000_t202" coordsize="21600,21600" o:spt="202" path="m,l,21600r21600,l21600,xe">
              <v:stroke joinstyle="miter"/>
              <v:path gradientshapeok="t" o:connecttype="rect"/>
            </v:shapetype>
            <v:shape id="Textfeld 2" o:spid="_x0000_s1026" type="#_x0000_t202" style="position:absolute;margin-left:-4.95pt;margin-top:30.75pt;width:228.75pt;height:110.6pt;z-index:25165824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" stroked="f">
              <v:textbox style="mso-fit-shape-to-text:t">
                <w:txbxContent>
                  <w:p w14:paraId="46D2D267" w14:textId="53F1ED5A" w:rsidR="00455CFD" w:rsidRPr="005240CE" w:rsidRDefault="00455CFD">
                    <w:pPr>
                      <w:rPr>
                        <w:color w:val="A6A6A6" w:themeColor="background1" w:themeShade="A6"/>
                        <w:sz w:val="32"/>
                        <w:szCs w:val="32"/>
                      </w:rPr>
                    </w:pPr>
                    <w:r>
                      <w:rPr>
                        <w:color w:val="A6A6A6" w:themeColor="background1" w:themeShade="A6"/>
                        <w:sz w:val="32"/>
                      </w:rPr>
                      <w:t>Communiqué de presse</w:t>
                    </w:r>
                  </w:p>
                </w:txbxContent>
              </v:textbox>
              <w10:wrap type="square" anchorx="margin"/>
            </v:shape>
          </w:pict>
        </mc:Fallback>
      </mc:AlternateContent>
    </w:r>
    <w:r>
      <w:rPr>
        <w:noProof/>
      </w:rPr>
      <mc:AlternateContent>
        <mc:Choice Requires="wpg">
          <w:drawing>
            <wp:anchor distT="0" distB="0" distL="114300" distR="114300" simplePos="0" relativeHeight="251658241" behindDoc="0" locked="0" layoutInCell="1" allowOverlap="1" wp14:anchorId="119D6B90" wp14:editId="7EA0CDBA">
              <wp:simplePos x="0" y="0"/>
              <wp:positionH relativeFrom="column">
                <wp:posOffset>4445</wp:posOffset>
              </wp:positionH>
              <wp:positionV relativeFrom="paragraph">
                <wp:posOffset>-68580</wp:posOffset>
              </wp:positionV>
              <wp:extent cx="5667375" cy="952500"/>
              <wp:effectExtent l="0" t="0" r="9525" b="19050"/>
              <wp:wrapNone/>
              <wp:docPr id="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7375" cy="952500"/>
                        <a:chOff x="1425" y="615"/>
                        <a:chExt cx="8925" cy="1500"/>
                      </a:xfrm>
                    </wpg:grpSpPr>
                    <pic:pic xmlns:pic="http://schemas.openxmlformats.org/drawingml/2006/picture">
                      <pic:nvPicPr>
                        <pic:cNvPr id="4" name="Picture 6" descr="DAIKIN-Presseinfo-ohne-Unterzeile"/>
                        <pic:cNvPicPr>
                          <a:picLocks noChangeAspect="1" noChangeArrowheads="1"/>
                        </pic:cNvPicPr>
                      </pic:nvPicPr>
                      <pic:blipFill>
                        <a:blip r:embed="rId1">
                          <a:extLst>
                            <a:ext uri="{28A0092B-C50C-407E-A947-70E740481C1C}">
                              <a14:useLocalDpi xmlns:a14="http://schemas.microsoft.com/office/drawing/2010/main" val="0"/>
                            </a:ext>
                          </a:extLst>
                        </a:blip>
                        <a:srcRect l="206" r="65300" b="8333"/>
                        <a:stretch>
                          <a:fillRect/>
                        </a:stretch>
                      </pic:blipFill>
                      <pic:spPr bwMode="auto">
                        <a:xfrm>
                          <a:off x="7320" y="615"/>
                          <a:ext cx="3030" cy="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 name="AutoShape 11"/>
                      <wps:cNvCnPr>
                        <a:cxnSpLocks noChangeShapeType="1"/>
                      </wps:cNvCnPr>
                      <wps:spPr bwMode="auto">
                        <a:xfrm>
                          <a:off x="1425" y="2115"/>
                          <a:ext cx="8674" cy="0"/>
                        </a:xfrm>
                        <a:prstGeom prst="straightConnector1">
                          <a:avLst/>
                        </a:prstGeom>
                        <a:noFill/>
                        <a:ln w="12700">
                          <a:solidFill>
                            <a:srgbClr val="A5A5A5"/>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8FB8467" id="Group 12" o:spid="_x0000_s1026" style="position:absolute;margin-left:.35pt;margin-top:-5.4pt;width:446.25pt;height:75pt;z-index:251658241" coordorigin="1425,615" coordsize="8925,15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F&#10;MfG3Oz5QYj2mHvszzl+Wd5u9k6pqv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alt="DAIKIN-Presseinfo-ohne-Unterzeile" style="position:absolute;left:7320;top:615;width:3030;height:13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">
                <v:imagedata r:id="rId2" o:title="DAIKIN-Presseinfo-ohne-Unterzeile" cropbottom="5461f" cropleft="135f" cropright="42795f"/>
              </v:shape>
              <v:shapetype id="_x0000_t32" coordsize="21600,21600" o:spt="32" o:oned="t" path="m,l21600,21600e" filled="f">
                <v:path arrowok="t" fillok="f" o:connecttype="none"/>
                <o:lock v:ext="edit" shapetype="t"/>
              </v:shapetype>
              <v:shape id="AutoShape 11" o:spid="_x0000_s1028" type="#_x0000_t32" style="position:absolute;left:1425;top:2115;width:86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" strokecolor="#a5a5a5" strokeweight="1pt"/>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2CA3CF" w14:textId="77777777" w:rsidR="007046A5" w:rsidRPr="00985E70" w:rsidRDefault="001C3A09" w:rsidP="00E90BB4">
    <w:pPr>
      <w:pStyle w:val="Header"/>
      <w:tabs>
        <w:tab w:val="clear" w:pos="4536"/>
        <w:tab w:val="clear" w:pos="9072"/>
        <w:tab w:val="center" w:pos="4678"/>
        <w:tab w:val="right" w:pos="9356"/>
      </w:tabs>
      <w:spacing w:line="360" w:lineRule="auto"/>
      <w:ind w:left="-1418"/>
      <w:rPr>
        <w:b/>
        <w:sz w:val="26"/>
        <w:szCs w:val="26"/>
      </w:rPr>
    </w:pPr>
    <w:r>
      <w:rPr>
        <w:noProof/>
      </w:rPr>
      <w:drawing>
        <wp:anchor distT="0" distB="0" distL="114300" distR="114300" simplePos="0" relativeHeight="251658240" behindDoc="1" locked="0" layoutInCell="1" allowOverlap="1" wp14:anchorId="27AC0A6F" wp14:editId="0E19134D">
          <wp:simplePos x="0" y="0"/>
          <wp:positionH relativeFrom="column">
            <wp:posOffset>-582295</wp:posOffset>
          </wp:positionH>
          <wp:positionV relativeFrom="paragraph">
            <wp:posOffset>-492760</wp:posOffset>
          </wp:positionV>
          <wp:extent cx="7200265" cy="1241425"/>
          <wp:effectExtent l="0" t="0" r="635" b="0"/>
          <wp:wrapNone/>
          <wp:docPr id="6" name="Bild 2" descr="kopfzeile_DAIKIN_Presse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opfzeile_DAIKIN_Presseinf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265" cy="12414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278CA3E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44EBCE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92FC560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AE1256E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7262A470"/>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CCAE5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10025FB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16CA9A2"/>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2F1CADA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B2C24DA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7F0687C6"/>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2FE0567E"/>
    <w:multiLevelType w:val="hybridMultilevel"/>
    <w:tmpl w:val="100ABBF8"/>
    <w:lvl w:ilvl="0" w:tplc="D3BC935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B501C4"/>
    <w:multiLevelType w:val="hybridMultilevel"/>
    <w:tmpl w:val="5F40B666"/>
    <w:lvl w:ilvl="0" w:tplc="9F9CABC0">
      <w:numFmt w:val="bullet"/>
      <w:lvlText w:val="-"/>
      <w:lvlJc w:val="left"/>
      <w:pPr>
        <w:tabs>
          <w:tab w:val="num" w:pos="720"/>
        </w:tabs>
        <w:ind w:left="720" w:hanging="360"/>
      </w:pPr>
      <w:rPr>
        <w:rFonts w:ascii="Arial" w:eastAsia="Times New Roman" w:hAnsi="Arial" w:cs="Wingdings"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196238742">
    <w:abstractNumId w:val="10"/>
  </w:num>
  <w:num w:numId="2" w16cid:durableId="1054040964">
    <w:abstractNumId w:val="8"/>
  </w:num>
  <w:num w:numId="3" w16cid:durableId="1675179492">
    <w:abstractNumId w:val="7"/>
  </w:num>
  <w:num w:numId="4" w16cid:durableId="1254701382">
    <w:abstractNumId w:val="6"/>
  </w:num>
  <w:num w:numId="5" w16cid:durableId="258564092">
    <w:abstractNumId w:val="5"/>
  </w:num>
  <w:num w:numId="6" w16cid:durableId="786971061">
    <w:abstractNumId w:val="9"/>
  </w:num>
  <w:num w:numId="7" w16cid:durableId="1345670381">
    <w:abstractNumId w:val="4"/>
  </w:num>
  <w:num w:numId="8" w16cid:durableId="664940649">
    <w:abstractNumId w:val="3"/>
  </w:num>
  <w:num w:numId="9" w16cid:durableId="963317110">
    <w:abstractNumId w:val="2"/>
  </w:num>
  <w:num w:numId="10" w16cid:durableId="957758792">
    <w:abstractNumId w:val="1"/>
  </w:num>
  <w:num w:numId="11" w16cid:durableId="160777706">
    <w:abstractNumId w:val="0"/>
  </w:num>
  <w:num w:numId="12" w16cid:durableId="958955124">
    <w:abstractNumId w:val="12"/>
  </w:num>
  <w:num w:numId="13" w16cid:durableId="18402547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PLUSLinkSource" w:val="Z:\COBRA\PLUS9\SYSTEM\Ap_symb.doc"/>
    <w:docVar w:name="cbDoc" w:val=" 1"/>
    <w:docVar w:name="cbGoto" w:val=" 2"/>
    <w:docVar w:name="cbIns" w:val=" 2"/>
    <w:docVar w:name="dlbSymBar" w:val="Adress PLUS"/>
    <w:docVar w:name="tbSymPos" w:val=" 2"/>
  </w:docVars>
  <w:rsids>
    <w:rsidRoot w:val="00B618A2"/>
    <w:rsid w:val="0000067A"/>
    <w:rsid w:val="00001669"/>
    <w:rsid w:val="000039E5"/>
    <w:rsid w:val="0000563F"/>
    <w:rsid w:val="000058AD"/>
    <w:rsid w:val="00005B13"/>
    <w:rsid w:val="000103A8"/>
    <w:rsid w:val="000120F9"/>
    <w:rsid w:val="000135CA"/>
    <w:rsid w:val="00020323"/>
    <w:rsid w:val="00020423"/>
    <w:rsid w:val="000211AD"/>
    <w:rsid w:val="00030EA7"/>
    <w:rsid w:val="00032D57"/>
    <w:rsid w:val="00033EED"/>
    <w:rsid w:val="000343D0"/>
    <w:rsid w:val="00036866"/>
    <w:rsid w:val="00036A47"/>
    <w:rsid w:val="000374CB"/>
    <w:rsid w:val="0004641A"/>
    <w:rsid w:val="00057340"/>
    <w:rsid w:val="0006086F"/>
    <w:rsid w:val="00060FB8"/>
    <w:rsid w:val="0007350C"/>
    <w:rsid w:val="00073940"/>
    <w:rsid w:val="0008342E"/>
    <w:rsid w:val="00084435"/>
    <w:rsid w:val="00084CE2"/>
    <w:rsid w:val="00084D72"/>
    <w:rsid w:val="00085BFD"/>
    <w:rsid w:val="00085E87"/>
    <w:rsid w:val="00085F11"/>
    <w:rsid w:val="0008722E"/>
    <w:rsid w:val="000935CA"/>
    <w:rsid w:val="00094067"/>
    <w:rsid w:val="000A16DE"/>
    <w:rsid w:val="000A59EC"/>
    <w:rsid w:val="000B0000"/>
    <w:rsid w:val="000B145A"/>
    <w:rsid w:val="000B3AAE"/>
    <w:rsid w:val="000B3D0F"/>
    <w:rsid w:val="000B53A0"/>
    <w:rsid w:val="000C098D"/>
    <w:rsid w:val="000C13F6"/>
    <w:rsid w:val="000C3249"/>
    <w:rsid w:val="000C3CF8"/>
    <w:rsid w:val="000C517B"/>
    <w:rsid w:val="000C6CFC"/>
    <w:rsid w:val="000D35C2"/>
    <w:rsid w:val="000D4026"/>
    <w:rsid w:val="000D63A1"/>
    <w:rsid w:val="000E0A5F"/>
    <w:rsid w:val="000E19A7"/>
    <w:rsid w:val="000E3BF0"/>
    <w:rsid w:val="000E41EB"/>
    <w:rsid w:val="000E55E7"/>
    <w:rsid w:val="000E7264"/>
    <w:rsid w:val="000E7486"/>
    <w:rsid w:val="000F030E"/>
    <w:rsid w:val="000F3A37"/>
    <w:rsid w:val="000F3FA8"/>
    <w:rsid w:val="000F533E"/>
    <w:rsid w:val="000F64AB"/>
    <w:rsid w:val="000F7248"/>
    <w:rsid w:val="00101C46"/>
    <w:rsid w:val="00102105"/>
    <w:rsid w:val="0010789B"/>
    <w:rsid w:val="001079CC"/>
    <w:rsid w:val="0011167B"/>
    <w:rsid w:val="00117682"/>
    <w:rsid w:val="001207B4"/>
    <w:rsid w:val="001221CB"/>
    <w:rsid w:val="00123D30"/>
    <w:rsid w:val="001240AD"/>
    <w:rsid w:val="0012455C"/>
    <w:rsid w:val="00125A42"/>
    <w:rsid w:val="00126095"/>
    <w:rsid w:val="00134335"/>
    <w:rsid w:val="001376A2"/>
    <w:rsid w:val="00146203"/>
    <w:rsid w:val="0015193D"/>
    <w:rsid w:val="00152C58"/>
    <w:rsid w:val="00154794"/>
    <w:rsid w:val="00163F73"/>
    <w:rsid w:val="00164DD2"/>
    <w:rsid w:val="001657DB"/>
    <w:rsid w:val="00166968"/>
    <w:rsid w:val="001673A9"/>
    <w:rsid w:val="00167A7B"/>
    <w:rsid w:val="00170642"/>
    <w:rsid w:val="0017067E"/>
    <w:rsid w:val="001713EB"/>
    <w:rsid w:val="001736D4"/>
    <w:rsid w:val="00174ACD"/>
    <w:rsid w:val="00176FDE"/>
    <w:rsid w:val="0017775F"/>
    <w:rsid w:val="00181E50"/>
    <w:rsid w:val="00182758"/>
    <w:rsid w:val="00182F54"/>
    <w:rsid w:val="00185CE1"/>
    <w:rsid w:val="00191281"/>
    <w:rsid w:val="00192ED9"/>
    <w:rsid w:val="001960A7"/>
    <w:rsid w:val="00197515"/>
    <w:rsid w:val="00197662"/>
    <w:rsid w:val="001A2237"/>
    <w:rsid w:val="001A247B"/>
    <w:rsid w:val="001A3772"/>
    <w:rsid w:val="001A67E2"/>
    <w:rsid w:val="001B227E"/>
    <w:rsid w:val="001B4593"/>
    <w:rsid w:val="001B5C99"/>
    <w:rsid w:val="001C1337"/>
    <w:rsid w:val="001C1A15"/>
    <w:rsid w:val="001C3A09"/>
    <w:rsid w:val="001C3A3B"/>
    <w:rsid w:val="001C3FCA"/>
    <w:rsid w:val="001C47FD"/>
    <w:rsid w:val="001C4BF2"/>
    <w:rsid w:val="001C549A"/>
    <w:rsid w:val="001C5CAD"/>
    <w:rsid w:val="001C77F1"/>
    <w:rsid w:val="001D5619"/>
    <w:rsid w:val="001D691A"/>
    <w:rsid w:val="001E0BCD"/>
    <w:rsid w:val="001E24DE"/>
    <w:rsid w:val="001E2544"/>
    <w:rsid w:val="001E3950"/>
    <w:rsid w:val="001E5174"/>
    <w:rsid w:val="001E603C"/>
    <w:rsid w:val="001F1FDA"/>
    <w:rsid w:val="001F2F23"/>
    <w:rsid w:val="001F33C6"/>
    <w:rsid w:val="001F43D2"/>
    <w:rsid w:val="001F4EC1"/>
    <w:rsid w:val="001F7A8F"/>
    <w:rsid w:val="00200A9E"/>
    <w:rsid w:val="00200EF3"/>
    <w:rsid w:val="00202C2D"/>
    <w:rsid w:val="00202F10"/>
    <w:rsid w:val="00205B3B"/>
    <w:rsid w:val="00206A5E"/>
    <w:rsid w:val="00207E1B"/>
    <w:rsid w:val="00210666"/>
    <w:rsid w:val="002108D4"/>
    <w:rsid w:val="002129E4"/>
    <w:rsid w:val="00214734"/>
    <w:rsid w:val="002151DF"/>
    <w:rsid w:val="00215200"/>
    <w:rsid w:val="0022187C"/>
    <w:rsid w:val="0022257F"/>
    <w:rsid w:val="00222FA5"/>
    <w:rsid w:val="002231DB"/>
    <w:rsid w:val="00223536"/>
    <w:rsid w:val="002253DD"/>
    <w:rsid w:val="0023149B"/>
    <w:rsid w:val="0023442E"/>
    <w:rsid w:val="00235A29"/>
    <w:rsid w:val="00236EF8"/>
    <w:rsid w:val="00241B0B"/>
    <w:rsid w:val="00242511"/>
    <w:rsid w:val="002456F1"/>
    <w:rsid w:val="002461E9"/>
    <w:rsid w:val="00247F0D"/>
    <w:rsid w:val="00251DE5"/>
    <w:rsid w:val="0025508E"/>
    <w:rsid w:val="00255AA4"/>
    <w:rsid w:val="00256A69"/>
    <w:rsid w:val="00261738"/>
    <w:rsid w:val="00261CE1"/>
    <w:rsid w:val="00262A18"/>
    <w:rsid w:val="002634F3"/>
    <w:rsid w:val="0026483A"/>
    <w:rsid w:val="00264A48"/>
    <w:rsid w:val="00266BF0"/>
    <w:rsid w:val="00270230"/>
    <w:rsid w:val="002711AA"/>
    <w:rsid w:val="00272DE9"/>
    <w:rsid w:val="0027457A"/>
    <w:rsid w:val="00274825"/>
    <w:rsid w:val="0028009F"/>
    <w:rsid w:val="002875D5"/>
    <w:rsid w:val="002A4D1E"/>
    <w:rsid w:val="002A62CB"/>
    <w:rsid w:val="002B0DCE"/>
    <w:rsid w:val="002B25EF"/>
    <w:rsid w:val="002B276C"/>
    <w:rsid w:val="002B315A"/>
    <w:rsid w:val="002B7AC6"/>
    <w:rsid w:val="002C0976"/>
    <w:rsid w:val="002C0D16"/>
    <w:rsid w:val="002C3CD9"/>
    <w:rsid w:val="002C4DB8"/>
    <w:rsid w:val="002D28D4"/>
    <w:rsid w:val="002D3799"/>
    <w:rsid w:val="002D42F9"/>
    <w:rsid w:val="002D5343"/>
    <w:rsid w:val="002D6E1F"/>
    <w:rsid w:val="002E1E5D"/>
    <w:rsid w:val="002E26F5"/>
    <w:rsid w:val="002E611D"/>
    <w:rsid w:val="002E78C8"/>
    <w:rsid w:val="002F049B"/>
    <w:rsid w:val="002F0B9A"/>
    <w:rsid w:val="002F1BE2"/>
    <w:rsid w:val="002F1C58"/>
    <w:rsid w:val="002F2F8B"/>
    <w:rsid w:val="002F51EB"/>
    <w:rsid w:val="002F6738"/>
    <w:rsid w:val="0030309B"/>
    <w:rsid w:val="00303612"/>
    <w:rsid w:val="00303718"/>
    <w:rsid w:val="00303CFC"/>
    <w:rsid w:val="0030457D"/>
    <w:rsid w:val="00304F9C"/>
    <w:rsid w:val="00306058"/>
    <w:rsid w:val="003078FE"/>
    <w:rsid w:val="00307DD3"/>
    <w:rsid w:val="00307E26"/>
    <w:rsid w:val="0031033D"/>
    <w:rsid w:val="00314A32"/>
    <w:rsid w:val="00320A83"/>
    <w:rsid w:val="003229DA"/>
    <w:rsid w:val="0032315D"/>
    <w:rsid w:val="00324E96"/>
    <w:rsid w:val="00326E96"/>
    <w:rsid w:val="00331A91"/>
    <w:rsid w:val="00332D56"/>
    <w:rsid w:val="00334641"/>
    <w:rsid w:val="003349B6"/>
    <w:rsid w:val="00341A09"/>
    <w:rsid w:val="0034379A"/>
    <w:rsid w:val="00345D65"/>
    <w:rsid w:val="003502C5"/>
    <w:rsid w:val="00350DEC"/>
    <w:rsid w:val="00352A4C"/>
    <w:rsid w:val="00354455"/>
    <w:rsid w:val="003546DB"/>
    <w:rsid w:val="00355F55"/>
    <w:rsid w:val="0035637C"/>
    <w:rsid w:val="00357430"/>
    <w:rsid w:val="00361371"/>
    <w:rsid w:val="003614D4"/>
    <w:rsid w:val="003642C9"/>
    <w:rsid w:val="003659BA"/>
    <w:rsid w:val="00365DED"/>
    <w:rsid w:val="003660F2"/>
    <w:rsid w:val="003735AA"/>
    <w:rsid w:val="00376585"/>
    <w:rsid w:val="00376BA2"/>
    <w:rsid w:val="003822FE"/>
    <w:rsid w:val="00384CBA"/>
    <w:rsid w:val="003905A5"/>
    <w:rsid w:val="0039190A"/>
    <w:rsid w:val="00393ECF"/>
    <w:rsid w:val="003A13AC"/>
    <w:rsid w:val="003A1ACD"/>
    <w:rsid w:val="003A27FC"/>
    <w:rsid w:val="003A348F"/>
    <w:rsid w:val="003A39FA"/>
    <w:rsid w:val="003A3CD2"/>
    <w:rsid w:val="003A71D9"/>
    <w:rsid w:val="003B288B"/>
    <w:rsid w:val="003B329A"/>
    <w:rsid w:val="003B4D23"/>
    <w:rsid w:val="003B573E"/>
    <w:rsid w:val="003B6733"/>
    <w:rsid w:val="003B7689"/>
    <w:rsid w:val="003C2366"/>
    <w:rsid w:val="003C44C6"/>
    <w:rsid w:val="003C656D"/>
    <w:rsid w:val="003D05CB"/>
    <w:rsid w:val="003D160B"/>
    <w:rsid w:val="003D3D2E"/>
    <w:rsid w:val="003D3EBC"/>
    <w:rsid w:val="003D7F8E"/>
    <w:rsid w:val="003E0442"/>
    <w:rsid w:val="003E2672"/>
    <w:rsid w:val="003E43D4"/>
    <w:rsid w:val="003E6133"/>
    <w:rsid w:val="003E65CF"/>
    <w:rsid w:val="003F17A3"/>
    <w:rsid w:val="003F326C"/>
    <w:rsid w:val="003F53C3"/>
    <w:rsid w:val="003F6D27"/>
    <w:rsid w:val="003F706B"/>
    <w:rsid w:val="00401D16"/>
    <w:rsid w:val="0040640D"/>
    <w:rsid w:val="00411B4C"/>
    <w:rsid w:val="00412E0E"/>
    <w:rsid w:val="004130B1"/>
    <w:rsid w:val="004169C8"/>
    <w:rsid w:val="00420157"/>
    <w:rsid w:val="00420452"/>
    <w:rsid w:val="00420ECD"/>
    <w:rsid w:val="00421D26"/>
    <w:rsid w:val="004255BA"/>
    <w:rsid w:val="00425ED1"/>
    <w:rsid w:val="00427794"/>
    <w:rsid w:val="0043260D"/>
    <w:rsid w:val="00432642"/>
    <w:rsid w:val="00441C01"/>
    <w:rsid w:val="004420D1"/>
    <w:rsid w:val="00442D8B"/>
    <w:rsid w:val="00442EEF"/>
    <w:rsid w:val="0044559E"/>
    <w:rsid w:val="00446121"/>
    <w:rsid w:val="00446DEF"/>
    <w:rsid w:val="00447AAA"/>
    <w:rsid w:val="00447B9E"/>
    <w:rsid w:val="00450F6C"/>
    <w:rsid w:val="004513CD"/>
    <w:rsid w:val="00451DCF"/>
    <w:rsid w:val="00452CF9"/>
    <w:rsid w:val="004555F3"/>
    <w:rsid w:val="00455CFD"/>
    <w:rsid w:val="00460196"/>
    <w:rsid w:val="0046074C"/>
    <w:rsid w:val="0046151E"/>
    <w:rsid w:val="00462E1E"/>
    <w:rsid w:val="004636A0"/>
    <w:rsid w:val="004656FC"/>
    <w:rsid w:val="0046696D"/>
    <w:rsid w:val="004674DF"/>
    <w:rsid w:val="00471193"/>
    <w:rsid w:val="00473838"/>
    <w:rsid w:val="004759A1"/>
    <w:rsid w:val="00476ED5"/>
    <w:rsid w:val="00483871"/>
    <w:rsid w:val="004912B7"/>
    <w:rsid w:val="00491BFD"/>
    <w:rsid w:val="004968DE"/>
    <w:rsid w:val="004A052E"/>
    <w:rsid w:val="004A09C3"/>
    <w:rsid w:val="004A16D8"/>
    <w:rsid w:val="004A3CF6"/>
    <w:rsid w:val="004A722E"/>
    <w:rsid w:val="004A7DB2"/>
    <w:rsid w:val="004B0E60"/>
    <w:rsid w:val="004B2DFE"/>
    <w:rsid w:val="004B7B2B"/>
    <w:rsid w:val="004C0201"/>
    <w:rsid w:val="004C2865"/>
    <w:rsid w:val="004C31DA"/>
    <w:rsid w:val="004C34F4"/>
    <w:rsid w:val="004C3573"/>
    <w:rsid w:val="004C47D4"/>
    <w:rsid w:val="004C68E9"/>
    <w:rsid w:val="004D55C5"/>
    <w:rsid w:val="004D57E8"/>
    <w:rsid w:val="004D7B8D"/>
    <w:rsid w:val="004E0613"/>
    <w:rsid w:val="004E31D2"/>
    <w:rsid w:val="004E5030"/>
    <w:rsid w:val="004E5892"/>
    <w:rsid w:val="004F4626"/>
    <w:rsid w:val="004F630A"/>
    <w:rsid w:val="004F6CAE"/>
    <w:rsid w:val="00501F3B"/>
    <w:rsid w:val="00502199"/>
    <w:rsid w:val="005046B7"/>
    <w:rsid w:val="00505455"/>
    <w:rsid w:val="005109E3"/>
    <w:rsid w:val="00513A86"/>
    <w:rsid w:val="00514018"/>
    <w:rsid w:val="005159F8"/>
    <w:rsid w:val="00516FE5"/>
    <w:rsid w:val="00520ED7"/>
    <w:rsid w:val="00521CFE"/>
    <w:rsid w:val="00522818"/>
    <w:rsid w:val="0052286E"/>
    <w:rsid w:val="00522F8A"/>
    <w:rsid w:val="00523024"/>
    <w:rsid w:val="005240CE"/>
    <w:rsid w:val="00526405"/>
    <w:rsid w:val="00527238"/>
    <w:rsid w:val="00527D60"/>
    <w:rsid w:val="00533A67"/>
    <w:rsid w:val="0053514B"/>
    <w:rsid w:val="0053583E"/>
    <w:rsid w:val="0053594E"/>
    <w:rsid w:val="005426B9"/>
    <w:rsid w:val="00542E72"/>
    <w:rsid w:val="00551362"/>
    <w:rsid w:val="00552935"/>
    <w:rsid w:val="00555068"/>
    <w:rsid w:val="0055647F"/>
    <w:rsid w:val="0055679E"/>
    <w:rsid w:val="00557144"/>
    <w:rsid w:val="005603DC"/>
    <w:rsid w:val="00560A3F"/>
    <w:rsid w:val="005611B8"/>
    <w:rsid w:val="00561CC5"/>
    <w:rsid w:val="00563DA8"/>
    <w:rsid w:val="00566E70"/>
    <w:rsid w:val="00571292"/>
    <w:rsid w:val="00572697"/>
    <w:rsid w:val="0057397B"/>
    <w:rsid w:val="00573A5B"/>
    <w:rsid w:val="00576562"/>
    <w:rsid w:val="00577DA9"/>
    <w:rsid w:val="00581581"/>
    <w:rsid w:val="0058255A"/>
    <w:rsid w:val="00582C3F"/>
    <w:rsid w:val="005837A5"/>
    <w:rsid w:val="005843B7"/>
    <w:rsid w:val="005848BC"/>
    <w:rsid w:val="00586A53"/>
    <w:rsid w:val="00590438"/>
    <w:rsid w:val="00590B78"/>
    <w:rsid w:val="00593D87"/>
    <w:rsid w:val="00595888"/>
    <w:rsid w:val="005977E4"/>
    <w:rsid w:val="00597E27"/>
    <w:rsid w:val="005A026F"/>
    <w:rsid w:val="005A0A47"/>
    <w:rsid w:val="005A2AFA"/>
    <w:rsid w:val="005A3235"/>
    <w:rsid w:val="005A4190"/>
    <w:rsid w:val="005A4FFC"/>
    <w:rsid w:val="005A64DB"/>
    <w:rsid w:val="005B1B21"/>
    <w:rsid w:val="005B1ED8"/>
    <w:rsid w:val="005B297F"/>
    <w:rsid w:val="005B2C24"/>
    <w:rsid w:val="005C1ECF"/>
    <w:rsid w:val="005C3352"/>
    <w:rsid w:val="005C5500"/>
    <w:rsid w:val="005C772E"/>
    <w:rsid w:val="005C7EAF"/>
    <w:rsid w:val="005D0D81"/>
    <w:rsid w:val="005D151B"/>
    <w:rsid w:val="005D1BCA"/>
    <w:rsid w:val="005D2435"/>
    <w:rsid w:val="005D2D1D"/>
    <w:rsid w:val="005D3211"/>
    <w:rsid w:val="005D44FB"/>
    <w:rsid w:val="005D48AC"/>
    <w:rsid w:val="005D7D48"/>
    <w:rsid w:val="005D7DB1"/>
    <w:rsid w:val="005E103B"/>
    <w:rsid w:val="005E226A"/>
    <w:rsid w:val="005E3BDA"/>
    <w:rsid w:val="005E51BD"/>
    <w:rsid w:val="005E677E"/>
    <w:rsid w:val="005E77AE"/>
    <w:rsid w:val="005F1C0E"/>
    <w:rsid w:val="005F2B84"/>
    <w:rsid w:val="005F3078"/>
    <w:rsid w:val="005F42E5"/>
    <w:rsid w:val="005F56EC"/>
    <w:rsid w:val="005F5E5C"/>
    <w:rsid w:val="005F61E5"/>
    <w:rsid w:val="00600DB6"/>
    <w:rsid w:val="00601205"/>
    <w:rsid w:val="0060579A"/>
    <w:rsid w:val="00606531"/>
    <w:rsid w:val="00610820"/>
    <w:rsid w:val="00610CEB"/>
    <w:rsid w:val="006200C6"/>
    <w:rsid w:val="0062074C"/>
    <w:rsid w:val="00622C6F"/>
    <w:rsid w:val="00623D6B"/>
    <w:rsid w:val="006248EC"/>
    <w:rsid w:val="006267E5"/>
    <w:rsid w:val="006278CC"/>
    <w:rsid w:val="00630163"/>
    <w:rsid w:val="00631E6B"/>
    <w:rsid w:val="00635332"/>
    <w:rsid w:val="0063536B"/>
    <w:rsid w:val="00635ABA"/>
    <w:rsid w:val="00636AF8"/>
    <w:rsid w:val="006379E7"/>
    <w:rsid w:val="00637F7F"/>
    <w:rsid w:val="00644AB6"/>
    <w:rsid w:val="0064641B"/>
    <w:rsid w:val="00646AE7"/>
    <w:rsid w:val="00647CFC"/>
    <w:rsid w:val="00651CB7"/>
    <w:rsid w:val="0065424F"/>
    <w:rsid w:val="00654A77"/>
    <w:rsid w:val="00655109"/>
    <w:rsid w:val="00655ABE"/>
    <w:rsid w:val="00663015"/>
    <w:rsid w:val="00665C64"/>
    <w:rsid w:val="00665E45"/>
    <w:rsid w:val="006724BA"/>
    <w:rsid w:val="00673B68"/>
    <w:rsid w:val="00676A64"/>
    <w:rsid w:val="00677CE0"/>
    <w:rsid w:val="0068050D"/>
    <w:rsid w:val="00681874"/>
    <w:rsid w:val="00690D6D"/>
    <w:rsid w:val="00691145"/>
    <w:rsid w:val="00691377"/>
    <w:rsid w:val="00692E9B"/>
    <w:rsid w:val="006941C1"/>
    <w:rsid w:val="00695F93"/>
    <w:rsid w:val="00697C3B"/>
    <w:rsid w:val="006A342D"/>
    <w:rsid w:val="006A3AD2"/>
    <w:rsid w:val="006A3CCD"/>
    <w:rsid w:val="006A61A6"/>
    <w:rsid w:val="006A7471"/>
    <w:rsid w:val="006B1456"/>
    <w:rsid w:val="006B79D7"/>
    <w:rsid w:val="006C2A4F"/>
    <w:rsid w:val="006C46F9"/>
    <w:rsid w:val="006C621A"/>
    <w:rsid w:val="006C65D3"/>
    <w:rsid w:val="006C6788"/>
    <w:rsid w:val="006C7B94"/>
    <w:rsid w:val="006D2196"/>
    <w:rsid w:val="006D3F11"/>
    <w:rsid w:val="006D4197"/>
    <w:rsid w:val="006D5777"/>
    <w:rsid w:val="006E1A78"/>
    <w:rsid w:val="006E20E9"/>
    <w:rsid w:val="006E237D"/>
    <w:rsid w:val="006E4451"/>
    <w:rsid w:val="006E7096"/>
    <w:rsid w:val="006E743C"/>
    <w:rsid w:val="006E7B06"/>
    <w:rsid w:val="006F07A1"/>
    <w:rsid w:val="006F0AB8"/>
    <w:rsid w:val="006F2EBF"/>
    <w:rsid w:val="006F53F3"/>
    <w:rsid w:val="006F5BD1"/>
    <w:rsid w:val="006F5C41"/>
    <w:rsid w:val="007023FE"/>
    <w:rsid w:val="007046A5"/>
    <w:rsid w:val="007047E6"/>
    <w:rsid w:val="00706B53"/>
    <w:rsid w:val="00710562"/>
    <w:rsid w:val="00714F20"/>
    <w:rsid w:val="00715CA2"/>
    <w:rsid w:val="007160E1"/>
    <w:rsid w:val="007169FD"/>
    <w:rsid w:val="00723BFA"/>
    <w:rsid w:val="00723ED9"/>
    <w:rsid w:val="00723F8F"/>
    <w:rsid w:val="00724088"/>
    <w:rsid w:val="007244C2"/>
    <w:rsid w:val="00725311"/>
    <w:rsid w:val="007256BD"/>
    <w:rsid w:val="00725C40"/>
    <w:rsid w:val="00727B1D"/>
    <w:rsid w:val="0073020E"/>
    <w:rsid w:val="00732208"/>
    <w:rsid w:val="007337E3"/>
    <w:rsid w:val="007346D7"/>
    <w:rsid w:val="00736F24"/>
    <w:rsid w:val="007400C1"/>
    <w:rsid w:val="00740890"/>
    <w:rsid w:val="0074092E"/>
    <w:rsid w:val="007409A7"/>
    <w:rsid w:val="00741FAE"/>
    <w:rsid w:val="00742F47"/>
    <w:rsid w:val="00744D3F"/>
    <w:rsid w:val="007458D0"/>
    <w:rsid w:val="00747177"/>
    <w:rsid w:val="00751974"/>
    <w:rsid w:val="007535BE"/>
    <w:rsid w:val="00753F8C"/>
    <w:rsid w:val="007579B5"/>
    <w:rsid w:val="0076698E"/>
    <w:rsid w:val="00767BF9"/>
    <w:rsid w:val="00767CB7"/>
    <w:rsid w:val="007707B6"/>
    <w:rsid w:val="00774542"/>
    <w:rsid w:val="007765FC"/>
    <w:rsid w:val="00782515"/>
    <w:rsid w:val="00782C3A"/>
    <w:rsid w:val="00786E99"/>
    <w:rsid w:val="0078778F"/>
    <w:rsid w:val="00787EE7"/>
    <w:rsid w:val="007905AA"/>
    <w:rsid w:val="00790974"/>
    <w:rsid w:val="00792493"/>
    <w:rsid w:val="007933F0"/>
    <w:rsid w:val="00797B99"/>
    <w:rsid w:val="007A11F3"/>
    <w:rsid w:val="007A3511"/>
    <w:rsid w:val="007A6F3E"/>
    <w:rsid w:val="007A7687"/>
    <w:rsid w:val="007B0A45"/>
    <w:rsid w:val="007B3657"/>
    <w:rsid w:val="007B41F0"/>
    <w:rsid w:val="007B4BC3"/>
    <w:rsid w:val="007B74CC"/>
    <w:rsid w:val="007B75E0"/>
    <w:rsid w:val="007C454A"/>
    <w:rsid w:val="007C69E1"/>
    <w:rsid w:val="007D18FF"/>
    <w:rsid w:val="007D3605"/>
    <w:rsid w:val="007E2630"/>
    <w:rsid w:val="007E3EF7"/>
    <w:rsid w:val="007E6102"/>
    <w:rsid w:val="007F071A"/>
    <w:rsid w:val="007F1272"/>
    <w:rsid w:val="007F4B31"/>
    <w:rsid w:val="007F4E67"/>
    <w:rsid w:val="007F52F3"/>
    <w:rsid w:val="007F64B9"/>
    <w:rsid w:val="0080084C"/>
    <w:rsid w:val="00800891"/>
    <w:rsid w:val="0080633E"/>
    <w:rsid w:val="00807861"/>
    <w:rsid w:val="00813C8C"/>
    <w:rsid w:val="00814D44"/>
    <w:rsid w:val="00817CCB"/>
    <w:rsid w:val="00820DEA"/>
    <w:rsid w:val="0082262F"/>
    <w:rsid w:val="00822B1A"/>
    <w:rsid w:val="00822C71"/>
    <w:rsid w:val="008262ED"/>
    <w:rsid w:val="00832305"/>
    <w:rsid w:val="0083235D"/>
    <w:rsid w:val="00833218"/>
    <w:rsid w:val="008337B5"/>
    <w:rsid w:val="008355CD"/>
    <w:rsid w:val="008413AA"/>
    <w:rsid w:val="0084232A"/>
    <w:rsid w:val="0085044A"/>
    <w:rsid w:val="00852E75"/>
    <w:rsid w:val="008570F0"/>
    <w:rsid w:val="00857D00"/>
    <w:rsid w:val="0086207A"/>
    <w:rsid w:val="00863322"/>
    <w:rsid w:val="008646C4"/>
    <w:rsid w:val="0086709A"/>
    <w:rsid w:val="00870A48"/>
    <w:rsid w:val="00876F69"/>
    <w:rsid w:val="00877250"/>
    <w:rsid w:val="00877442"/>
    <w:rsid w:val="0088081E"/>
    <w:rsid w:val="0088161F"/>
    <w:rsid w:val="008836FD"/>
    <w:rsid w:val="00885C12"/>
    <w:rsid w:val="0089068F"/>
    <w:rsid w:val="00891862"/>
    <w:rsid w:val="00893826"/>
    <w:rsid w:val="0089513B"/>
    <w:rsid w:val="008A036D"/>
    <w:rsid w:val="008A0508"/>
    <w:rsid w:val="008A1CC8"/>
    <w:rsid w:val="008A2AC0"/>
    <w:rsid w:val="008A2C84"/>
    <w:rsid w:val="008A4BB2"/>
    <w:rsid w:val="008A56AA"/>
    <w:rsid w:val="008A6809"/>
    <w:rsid w:val="008A7580"/>
    <w:rsid w:val="008B0871"/>
    <w:rsid w:val="008B1F1C"/>
    <w:rsid w:val="008B76CB"/>
    <w:rsid w:val="008C2C21"/>
    <w:rsid w:val="008C32A0"/>
    <w:rsid w:val="008C6C21"/>
    <w:rsid w:val="008C6DFC"/>
    <w:rsid w:val="008D0079"/>
    <w:rsid w:val="008D1AE5"/>
    <w:rsid w:val="008D2FEC"/>
    <w:rsid w:val="008D487C"/>
    <w:rsid w:val="008D5333"/>
    <w:rsid w:val="008D7A82"/>
    <w:rsid w:val="008E00C4"/>
    <w:rsid w:val="008E5F00"/>
    <w:rsid w:val="008E7F59"/>
    <w:rsid w:val="008F4425"/>
    <w:rsid w:val="008F60DB"/>
    <w:rsid w:val="008F6637"/>
    <w:rsid w:val="008F67E6"/>
    <w:rsid w:val="00903AAD"/>
    <w:rsid w:val="00903FE5"/>
    <w:rsid w:val="00905A33"/>
    <w:rsid w:val="0090786D"/>
    <w:rsid w:val="00910A7F"/>
    <w:rsid w:val="00910EC7"/>
    <w:rsid w:val="00912FE5"/>
    <w:rsid w:val="00914A6E"/>
    <w:rsid w:val="009167BA"/>
    <w:rsid w:val="009168D0"/>
    <w:rsid w:val="00917BC5"/>
    <w:rsid w:val="00917BD3"/>
    <w:rsid w:val="00920B95"/>
    <w:rsid w:val="0092103B"/>
    <w:rsid w:val="00922478"/>
    <w:rsid w:val="00927A45"/>
    <w:rsid w:val="00930371"/>
    <w:rsid w:val="009358C2"/>
    <w:rsid w:val="00936350"/>
    <w:rsid w:val="009428C1"/>
    <w:rsid w:val="00944732"/>
    <w:rsid w:val="0094578B"/>
    <w:rsid w:val="00947961"/>
    <w:rsid w:val="00951FE0"/>
    <w:rsid w:val="00952CED"/>
    <w:rsid w:val="009530EE"/>
    <w:rsid w:val="00953594"/>
    <w:rsid w:val="00960E2C"/>
    <w:rsid w:val="009642C1"/>
    <w:rsid w:val="00965D4D"/>
    <w:rsid w:val="00966264"/>
    <w:rsid w:val="00967897"/>
    <w:rsid w:val="00967D5C"/>
    <w:rsid w:val="00970B52"/>
    <w:rsid w:val="00970FF4"/>
    <w:rsid w:val="0097119F"/>
    <w:rsid w:val="00971BCD"/>
    <w:rsid w:val="00974F3D"/>
    <w:rsid w:val="0098029D"/>
    <w:rsid w:val="00980FF3"/>
    <w:rsid w:val="00982F2B"/>
    <w:rsid w:val="009840D3"/>
    <w:rsid w:val="009845AF"/>
    <w:rsid w:val="00985339"/>
    <w:rsid w:val="009854E5"/>
    <w:rsid w:val="00986DEE"/>
    <w:rsid w:val="00987BAB"/>
    <w:rsid w:val="00992392"/>
    <w:rsid w:val="00993474"/>
    <w:rsid w:val="00994A3A"/>
    <w:rsid w:val="00996D15"/>
    <w:rsid w:val="009A07C5"/>
    <w:rsid w:val="009A1763"/>
    <w:rsid w:val="009A347D"/>
    <w:rsid w:val="009A51CD"/>
    <w:rsid w:val="009A71AF"/>
    <w:rsid w:val="009B0A38"/>
    <w:rsid w:val="009B0A6F"/>
    <w:rsid w:val="009B1E8B"/>
    <w:rsid w:val="009B3302"/>
    <w:rsid w:val="009B35AF"/>
    <w:rsid w:val="009B4452"/>
    <w:rsid w:val="009B448D"/>
    <w:rsid w:val="009B48F1"/>
    <w:rsid w:val="009B64FF"/>
    <w:rsid w:val="009B6FE0"/>
    <w:rsid w:val="009C0018"/>
    <w:rsid w:val="009C1BAC"/>
    <w:rsid w:val="009C7B43"/>
    <w:rsid w:val="009D0528"/>
    <w:rsid w:val="009D325B"/>
    <w:rsid w:val="009D339C"/>
    <w:rsid w:val="009D6116"/>
    <w:rsid w:val="009D7D68"/>
    <w:rsid w:val="009E180D"/>
    <w:rsid w:val="009E372C"/>
    <w:rsid w:val="009E415E"/>
    <w:rsid w:val="009E5C9C"/>
    <w:rsid w:val="009E7894"/>
    <w:rsid w:val="009E7D75"/>
    <w:rsid w:val="009E7E54"/>
    <w:rsid w:val="009F1FEE"/>
    <w:rsid w:val="009F3C11"/>
    <w:rsid w:val="009F43A7"/>
    <w:rsid w:val="009F4E6A"/>
    <w:rsid w:val="009F5053"/>
    <w:rsid w:val="00A01527"/>
    <w:rsid w:val="00A02B5C"/>
    <w:rsid w:val="00A039A6"/>
    <w:rsid w:val="00A06402"/>
    <w:rsid w:val="00A0735B"/>
    <w:rsid w:val="00A13CE9"/>
    <w:rsid w:val="00A14015"/>
    <w:rsid w:val="00A14717"/>
    <w:rsid w:val="00A148CD"/>
    <w:rsid w:val="00A14F15"/>
    <w:rsid w:val="00A155F2"/>
    <w:rsid w:val="00A16C24"/>
    <w:rsid w:val="00A176EF"/>
    <w:rsid w:val="00A24CF2"/>
    <w:rsid w:val="00A265AD"/>
    <w:rsid w:val="00A30238"/>
    <w:rsid w:val="00A315C4"/>
    <w:rsid w:val="00A319EF"/>
    <w:rsid w:val="00A32157"/>
    <w:rsid w:val="00A36081"/>
    <w:rsid w:val="00A36578"/>
    <w:rsid w:val="00A37FA2"/>
    <w:rsid w:val="00A40384"/>
    <w:rsid w:val="00A40E19"/>
    <w:rsid w:val="00A41451"/>
    <w:rsid w:val="00A41F70"/>
    <w:rsid w:val="00A4436F"/>
    <w:rsid w:val="00A44A34"/>
    <w:rsid w:val="00A459B6"/>
    <w:rsid w:val="00A45C20"/>
    <w:rsid w:val="00A46F11"/>
    <w:rsid w:val="00A46F69"/>
    <w:rsid w:val="00A50C65"/>
    <w:rsid w:val="00A52529"/>
    <w:rsid w:val="00A557F1"/>
    <w:rsid w:val="00A60EE0"/>
    <w:rsid w:val="00A645F9"/>
    <w:rsid w:val="00A66516"/>
    <w:rsid w:val="00A701F7"/>
    <w:rsid w:val="00A70892"/>
    <w:rsid w:val="00A73483"/>
    <w:rsid w:val="00A73A7C"/>
    <w:rsid w:val="00A86F77"/>
    <w:rsid w:val="00A87731"/>
    <w:rsid w:val="00A87A56"/>
    <w:rsid w:val="00A90F37"/>
    <w:rsid w:val="00A91208"/>
    <w:rsid w:val="00A91BBF"/>
    <w:rsid w:val="00A91C92"/>
    <w:rsid w:val="00A92D44"/>
    <w:rsid w:val="00A93E39"/>
    <w:rsid w:val="00AA026F"/>
    <w:rsid w:val="00AA04F2"/>
    <w:rsid w:val="00AA0E58"/>
    <w:rsid w:val="00AA656A"/>
    <w:rsid w:val="00AA7896"/>
    <w:rsid w:val="00AA7BDE"/>
    <w:rsid w:val="00AB0229"/>
    <w:rsid w:val="00AB33D3"/>
    <w:rsid w:val="00AB3A12"/>
    <w:rsid w:val="00AB5848"/>
    <w:rsid w:val="00AC0024"/>
    <w:rsid w:val="00AC0403"/>
    <w:rsid w:val="00AC2978"/>
    <w:rsid w:val="00AC4B8A"/>
    <w:rsid w:val="00AC5171"/>
    <w:rsid w:val="00AD0C02"/>
    <w:rsid w:val="00AD0C39"/>
    <w:rsid w:val="00AD28B2"/>
    <w:rsid w:val="00AD2C7A"/>
    <w:rsid w:val="00AD465A"/>
    <w:rsid w:val="00AE2141"/>
    <w:rsid w:val="00AE5767"/>
    <w:rsid w:val="00AE7248"/>
    <w:rsid w:val="00AF0ED2"/>
    <w:rsid w:val="00AF13A9"/>
    <w:rsid w:val="00AF14EF"/>
    <w:rsid w:val="00AF3045"/>
    <w:rsid w:val="00AF456D"/>
    <w:rsid w:val="00AF4883"/>
    <w:rsid w:val="00AF6D62"/>
    <w:rsid w:val="00B00C61"/>
    <w:rsid w:val="00B015CA"/>
    <w:rsid w:val="00B01BB3"/>
    <w:rsid w:val="00B06ABA"/>
    <w:rsid w:val="00B11BBE"/>
    <w:rsid w:val="00B1697D"/>
    <w:rsid w:val="00B21850"/>
    <w:rsid w:val="00B228E5"/>
    <w:rsid w:val="00B232A8"/>
    <w:rsid w:val="00B26ECB"/>
    <w:rsid w:val="00B32EC9"/>
    <w:rsid w:val="00B331EE"/>
    <w:rsid w:val="00B3351B"/>
    <w:rsid w:val="00B33A11"/>
    <w:rsid w:val="00B33B19"/>
    <w:rsid w:val="00B34B16"/>
    <w:rsid w:val="00B34CCF"/>
    <w:rsid w:val="00B35A79"/>
    <w:rsid w:val="00B35C6C"/>
    <w:rsid w:val="00B36130"/>
    <w:rsid w:val="00B37995"/>
    <w:rsid w:val="00B41AC9"/>
    <w:rsid w:val="00B41EA5"/>
    <w:rsid w:val="00B41EA6"/>
    <w:rsid w:val="00B437C4"/>
    <w:rsid w:val="00B43B4E"/>
    <w:rsid w:val="00B44D7D"/>
    <w:rsid w:val="00B474AA"/>
    <w:rsid w:val="00B47CEF"/>
    <w:rsid w:val="00B5383E"/>
    <w:rsid w:val="00B55707"/>
    <w:rsid w:val="00B55F20"/>
    <w:rsid w:val="00B57290"/>
    <w:rsid w:val="00B609F3"/>
    <w:rsid w:val="00B61351"/>
    <w:rsid w:val="00B618A2"/>
    <w:rsid w:val="00B63C96"/>
    <w:rsid w:val="00B64077"/>
    <w:rsid w:val="00B6477E"/>
    <w:rsid w:val="00B655B3"/>
    <w:rsid w:val="00B65B4B"/>
    <w:rsid w:val="00B704F3"/>
    <w:rsid w:val="00B71327"/>
    <w:rsid w:val="00B71867"/>
    <w:rsid w:val="00B72700"/>
    <w:rsid w:val="00B73696"/>
    <w:rsid w:val="00B801F9"/>
    <w:rsid w:val="00B83FE1"/>
    <w:rsid w:val="00B84712"/>
    <w:rsid w:val="00B84C56"/>
    <w:rsid w:val="00B84F3A"/>
    <w:rsid w:val="00B85F11"/>
    <w:rsid w:val="00B86315"/>
    <w:rsid w:val="00B91D64"/>
    <w:rsid w:val="00B92E3D"/>
    <w:rsid w:val="00B937F7"/>
    <w:rsid w:val="00B94BB6"/>
    <w:rsid w:val="00B954FE"/>
    <w:rsid w:val="00B9724D"/>
    <w:rsid w:val="00B97A25"/>
    <w:rsid w:val="00BA0D49"/>
    <w:rsid w:val="00BA3875"/>
    <w:rsid w:val="00BA41CA"/>
    <w:rsid w:val="00BA6B4A"/>
    <w:rsid w:val="00BA741F"/>
    <w:rsid w:val="00BB05FE"/>
    <w:rsid w:val="00BB282C"/>
    <w:rsid w:val="00BB31D2"/>
    <w:rsid w:val="00BB451F"/>
    <w:rsid w:val="00BB5F5F"/>
    <w:rsid w:val="00BB722E"/>
    <w:rsid w:val="00BB797A"/>
    <w:rsid w:val="00BC357C"/>
    <w:rsid w:val="00BC3A14"/>
    <w:rsid w:val="00BC4BFF"/>
    <w:rsid w:val="00BC60A1"/>
    <w:rsid w:val="00BC71E3"/>
    <w:rsid w:val="00BC737B"/>
    <w:rsid w:val="00BD2596"/>
    <w:rsid w:val="00BD45BF"/>
    <w:rsid w:val="00BD74C5"/>
    <w:rsid w:val="00BE1189"/>
    <w:rsid w:val="00BE28AE"/>
    <w:rsid w:val="00BE3C00"/>
    <w:rsid w:val="00BE73E2"/>
    <w:rsid w:val="00BE7BBD"/>
    <w:rsid w:val="00BF1E12"/>
    <w:rsid w:val="00BF2E82"/>
    <w:rsid w:val="00BF4185"/>
    <w:rsid w:val="00BF5E9E"/>
    <w:rsid w:val="00BF684C"/>
    <w:rsid w:val="00C109F8"/>
    <w:rsid w:val="00C13D0B"/>
    <w:rsid w:val="00C17B31"/>
    <w:rsid w:val="00C241A4"/>
    <w:rsid w:val="00C27AF9"/>
    <w:rsid w:val="00C30718"/>
    <w:rsid w:val="00C338D5"/>
    <w:rsid w:val="00C36535"/>
    <w:rsid w:val="00C40EC8"/>
    <w:rsid w:val="00C437AE"/>
    <w:rsid w:val="00C45770"/>
    <w:rsid w:val="00C46AFD"/>
    <w:rsid w:val="00C470A3"/>
    <w:rsid w:val="00C50D56"/>
    <w:rsid w:val="00C51340"/>
    <w:rsid w:val="00C5474C"/>
    <w:rsid w:val="00C547EE"/>
    <w:rsid w:val="00C548F3"/>
    <w:rsid w:val="00C554D8"/>
    <w:rsid w:val="00C55A34"/>
    <w:rsid w:val="00C57485"/>
    <w:rsid w:val="00C60387"/>
    <w:rsid w:val="00C615A6"/>
    <w:rsid w:val="00C61AC7"/>
    <w:rsid w:val="00C6454D"/>
    <w:rsid w:val="00C73E5D"/>
    <w:rsid w:val="00C77CE2"/>
    <w:rsid w:val="00C846B8"/>
    <w:rsid w:val="00C86B10"/>
    <w:rsid w:val="00C87B21"/>
    <w:rsid w:val="00C87DAE"/>
    <w:rsid w:val="00C918F3"/>
    <w:rsid w:val="00C91A83"/>
    <w:rsid w:val="00C96A17"/>
    <w:rsid w:val="00C96EBC"/>
    <w:rsid w:val="00CA1DDB"/>
    <w:rsid w:val="00CA44A4"/>
    <w:rsid w:val="00CA4D1A"/>
    <w:rsid w:val="00CA4D31"/>
    <w:rsid w:val="00CA7CC9"/>
    <w:rsid w:val="00CB2CDD"/>
    <w:rsid w:val="00CB567F"/>
    <w:rsid w:val="00CC017F"/>
    <w:rsid w:val="00CC0965"/>
    <w:rsid w:val="00CC0F11"/>
    <w:rsid w:val="00CC0F23"/>
    <w:rsid w:val="00CC3F57"/>
    <w:rsid w:val="00CD0382"/>
    <w:rsid w:val="00CD1602"/>
    <w:rsid w:val="00CD2EBB"/>
    <w:rsid w:val="00CD3451"/>
    <w:rsid w:val="00CD3DA0"/>
    <w:rsid w:val="00CD459F"/>
    <w:rsid w:val="00CD6641"/>
    <w:rsid w:val="00CD6DCB"/>
    <w:rsid w:val="00CD7B37"/>
    <w:rsid w:val="00CE11C5"/>
    <w:rsid w:val="00CE2814"/>
    <w:rsid w:val="00CE2DE8"/>
    <w:rsid w:val="00CE493B"/>
    <w:rsid w:val="00CE4E3D"/>
    <w:rsid w:val="00CE78F6"/>
    <w:rsid w:val="00CE7A46"/>
    <w:rsid w:val="00CF439C"/>
    <w:rsid w:val="00CF58C1"/>
    <w:rsid w:val="00D03589"/>
    <w:rsid w:val="00D046D7"/>
    <w:rsid w:val="00D05056"/>
    <w:rsid w:val="00D06B40"/>
    <w:rsid w:val="00D1088E"/>
    <w:rsid w:val="00D11BB8"/>
    <w:rsid w:val="00D14C32"/>
    <w:rsid w:val="00D15EEF"/>
    <w:rsid w:val="00D16B4F"/>
    <w:rsid w:val="00D16BB5"/>
    <w:rsid w:val="00D25344"/>
    <w:rsid w:val="00D27A0B"/>
    <w:rsid w:val="00D34BC1"/>
    <w:rsid w:val="00D34E15"/>
    <w:rsid w:val="00D37656"/>
    <w:rsid w:val="00D37BF4"/>
    <w:rsid w:val="00D407B7"/>
    <w:rsid w:val="00D40C17"/>
    <w:rsid w:val="00D40FB1"/>
    <w:rsid w:val="00D51B51"/>
    <w:rsid w:val="00D52142"/>
    <w:rsid w:val="00D530BF"/>
    <w:rsid w:val="00D53697"/>
    <w:rsid w:val="00D60719"/>
    <w:rsid w:val="00D61072"/>
    <w:rsid w:val="00D62204"/>
    <w:rsid w:val="00D62295"/>
    <w:rsid w:val="00D65886"/>
    <w:rsid w:val="00D65BD1"/>
    <w:rsid w:val="00D6797D"/>
    <w:rsid w:val="00D67C88"/>
    <w:rsid w:val="00D7151B"/>
    <w:rsid w:val="00D723CF"/>
    <w:rsid w:val="00D72B1A"/>
    <w:rsid w:val="00D80478"/>
    <w:rsid w:val="00D80685"/>
    <w:rsid w:val="00D825D0"/>
    <w:rsid w:val="00D82B42"/>
    <w:rsid w:val="00D83832"/>
    <w:rsid w:val="00D8620B"/>
    <w:rsid w:val="00D871F2"/>
    <w:rsid w:val="00D9033C"/>
    <w:rsid w:val="00D90EBF"/>
    <w:rsid w:val="00D90ED6"/>
    <w:rsid w:val="00D9272A"/>
    <w:rsid w:val="00D95EC5"/>
    <w:rsid w:val="00DA0929"/>
    <w:rsid w:val="00DA2206"/>
    <w:rsid w:val="00DA423A"/>
    <w:rsid w:val="00DA46DE"/>
    <w:rsid w:val="00DA53D7"/>
    <w:rsid w:val="00DA5D90"/>
    <w:rsid w:val="00DA6B40"/>
    <w:rsid w:val="00DB73D1"/>
    <w:rsid w:val="00DC0756"/>
    <w:rsid w:val="00DC08A7"/>
    <w:rsid w:val="00DC5FE9"/>
    <w:rsid w:val="00DC6819"/>
    <w:rsid w:val="00DC6AB9"/>
    <w:rsid w:val="00DC7A77"/>
    <w:rsid w:val="00DD080C"/>
    <w:rsid w:val="00DD60FE"/>
    <w:rsid w:val="00DD7ADE"/>
    <w:rsid w:val="00DD7B25"/>
    <w:rsid w:val="00DE0747"/>
    <w:rsid w:val="00DE17F2"/>
    <w:rsid w:val="00DE1E53"/>
    <w:rsid w:val="00DE73A5"/>
    <w:rsid w:val="00DF1F82"/>
    <w:rsid w:val="00DF49E3"/>
    <w:rsid w:val="00DF6868"/>
    <w:rsid w:val="00E00219"/>
    <w:rsid w:val="00E014D7"/>
    <w:rsid w:val="00E03A16"/>
    <w:rsid w:val="00E04D2E"/>
    <w:rsid w:val="00E0518A"/>
    <w:rsid w:val="00E105EC"/>
    <w:rsid w:val="00E10788"/>
    <w:rsid w:val="00E1374B"/>
    <w:rsid w:val="00E137C6"/>
    <w:rsid w:val="00E173A8"/>
    <w:rsid w:val="00E21D1E"/>
    <w:rsid w:val="00E224D5"/>
    <w:rsid w:val="00E22E56"/>
    <w:rsid w:val="00E23885"/>
    <w:rsid w:val="00E25043"/>
    <w:rsid w:val="00E2583E"/>
    <w:rsid w:val="00E26081"/>
    <w:rsid w:val="00E32830"/>
    <w:rsid w:val="00E35360"/>
    <w:rsid w:val="00E41CCB"/>
    <w:rsid w:val="00E43FFD"/>
    <w:rsid w:val="00E45852"/>
    <w:rsid w:val="00E46486"/>
    <w:rsid w:val="00E470A7"/>
    <w:rsid w:val="00E52758"/>
    <w:rsid w:val="00E552F7"/>
    <w:rsid w:val="00E55D9B"/>
    <w:rsid w:val="00E56EAA"/>
    <w:rsid w:val="00E570C6"/>
    <w:rsid w:val="00E57F37"/>
    <w:rsid w:val="00E62326"/>
    <w:rsid w:val="00E647A1"/>
    <w:rsid w:val="00E65408"/>
    <w:rsid w:val="00E678A9"/>
    <w:rsid w:val="00E706E5"/>
    <w:rsid w:val="00E70CE4"/>
    <w:rsid w:val="00E74864"/>
    <w:rsid w:val="00E7529B"/>
    <w:rsid w:val="00E81FA9"/>
    <w:rsid w:val="00E8320D"/>
    <w:rsid w:val="00E83BC0"/>
    <w:rsid w:val="00E90BB4"/>
    <w:rsid w:val="00E94058"/>
    <w:rsid w:val="00E94729"/>
    <w:rsid w:val="00E954C8"/>
    <w:rsid w:val="00E95585"/>
    <w:rsid w:val="00E960A9"/>
    <w:rsid w:val="00E96D74"/>
    <w:rsid w:val="00E96DE1"/>
    <w:rsid w:val="00E974B9"/>
    <w:rsid w:val="00EA10E6"/>
    <w:rsid w:val="00EA2CA6"/>
    <w:rsid w:val="00EA43A9"/>
    <w:rsid w:val="00EA60C5"/>
    <w:rsid w:val="00EB4D73"/>
    <w:rsid w:val="00EB4FEB"/>
    <w:rsid w:val="00EC21ED"/>
    <w:rsid w:val="00EC29BF"/>
    <w:rsid w:val="00ED23B1"/>
    <w:rsid w:val="00ED4BA1"/>
    <w:rsid w:val="00ED5088"/>
    <w:rsid w:val="00ED5765"/>
    <w:rsid w:val="00EE452A"/>
    <w:rsid w:val="00EE6946"/>
    <w:rsid w:val="00EE6E3C"/>
    <w:rsid w:val="00EF1081"/>
    <w:rsid w:val="00EF2297"/>
    <w:rsid w:val="00EF296C"/>
    <w:rsid w:val="00EF29CA"/>
    <w:rsid w:val="00EF37A2"/>
    <w:rsid w:val="00EF433C"/>
    <w:rsid w:val="00EF513C"/>
    <w:rsid w:val="00EF5CF9"/>
    <w:rsid w:val="00EF70E6"/>
    <w:rsid w:val="00F02767"/>
    <w:rsid w:val="00F0423C"/>
    <w:rsid w:val="00F05077"/>
    <w:rsid w:val="00F07C36"/>
    <w:rsid w:val="00F13579"/>
    <w:rsid w:val="00F136D6"/>
    <w:rsid w:val="00F13747"/>
    <w:rsid w:val="00F1410B"/>
    <w:rsid w:val="00F146C1"/>
    <w:rsid w:val="00F14C13"/>
    <w:rsid w:val="00F1516A"/>
    <w:rsid w:val="00F15AA2"/>
    <w:rsid w:val="00F15D04"/>
    <w:rsid w:val="00F17D6A"/>
    <w:rsid w:val="00F17E8F"/>
    <w:rsid w:val="00F2044D"/>
    <w:rsid w:val="00F20887"/>
    <w:rsid w:val="00F23C84"/>
    <w:rsid w:val="00F23E1C"/>
    <w:rsid w:val="00F2499F"/>
    <w:rsid w:val="00F2583E"/>
    <w:rsid w:val="00F27C39"/>
    <w:rsid w:val="00F34036"/>
    <w:rsid w:val="00F36F9C"/>
    <w:rsid w:val="00F37A43"/>
    <w:rsid w:val="00F40D07"/>
    <w:rsid w:val="00F4122A"/>
    <w:rsid w:val="00F4212E"/>
    <w:rsid w:val="00F42779"/>
    <w:rsid w:val="00F44537"/>
    <w:rsid w:val="00F456AF"/>
    <w:rsid w:val="00F4770C"/>
    <w:rsid w:val="00F54268"/>
    <w:rsid w:val="00F547DC"/>
    <w:rsid w:val="00F54B23"/>
    <w:rsid w:val="00F54D65"/>
    <w:rsid w:val="00F55BFB"/>
    <w:rsid w:val="00F647BF"/>
    <w:rsid w:val="00F64BF0"/>
    <w:rsid w:val="00F727B2"/>
    <w:rsid w:val="00F778CE"/>
    <w:rsid w:val="00F77CD5"/>
    <w:rsid w:val="00F77F66"/>
    <w:rsid w:val="00F80B5F"/>
    <w:rsid w:val="00F83B67"/>
    <w:rsid w:val="00F8487B"/>
    <w:rsid w:val="00F859CD"/>
    <w:rsid w:val="00F85B5D"/>
    <w:rsid w:val="00F85C85"/>
    <w:rsid w:val="00F86283"/>
    <w:rsid w:val="00F86334"/>
    <w:rsid w:val="00F94133"/>
    <w:rsid w:val="00F96022"/>
    <w:rsid w:val="00FA1B3E"/>
    <w:rsid w:val="00FA23F6"/>
    <w:rsid w:val="00FA5326"/>
    <w:rsid w:val="00FA5FA0"/>
    <w:rsid w:val="00FB1006"/>
    <w:rsid w:val="00FB1691"/>
    <w:rsid w:val="00FB231D"/>
    <w:rsid w:val="00FB4936"/>
    <w:rsid w:val="00FB4DF9"/>
    <w:rsid w:val="00FC1920"/>
    <w:rsid w:val="00FC48B1"/>
    <w:rsid w:val="00FC6640"/>
    <w:rsid w:val="00FD0117"/>
    <w:rsid w:val="00FD090E"/>
    <w:rsid w:val="00FD27D2"/>
    <w:rsid w:val="00FD4357"/>
    <w:rsid w:val="00FD529D"/>
    <w:rsid w:val="00FE0E94"/>
    <w:rsid w:val="00FE1A66"/>
    <w:rsid w:val="00FE7CC5"/>
    <w:rsid w:val="00FF0C7E"/>
    <w:rsid w:val="00FF21F9"/>
    <w:rsid w:val="00FF2600"/>
    <w:rsid w:val="00FF4297"/>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A90929"/>
  <w15:chartTrackingRefBased/>
  <w15:docId w15:val="{DE121A1C-0342-4CD9-BA7D-03DD28FAD9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6663"/>
    <w:pPr>
      <w:overflowPunct w:val="0"/>
      <w:autoSpaceDE w:val="0"/>
      <w:autoSpaceDN w:val="0"/>
      <w:adjustRightInd w:val="0"/>
    </w:pPr>
    <w:rPr>
      <w:rFonts w:ascii="Arial" w:hAnsi="Arial"/>
    </w:rPr>
  </w:style>
  <w:style w:type="paragraph" w:styleId="Heading1">
    <w:name w:val="heading 1"/>
    <w:basedOn w:val="Normal"/>
    <w:next w:val="Normal"/>
    <w:qFormat/>
    <w:pPr>
      <w:keepNext/>
      <w:overflowPunct/>
      <w:autoSpaceDE/>
      <w:autoSpaceDN/>
      <w:adjustRightInd/>
      <w:outlineLvl w:val="0"/>
    </w:pPr>
    <w:rPr>
      <w:b/>
      <w:i/>
      <w:sz w:val="28"/>
    </w:rPr>
  </w:style>
  <w:style w:type="paragraph" w:styleId="Heading2">
    <w:name w:val="heading 2"/>
    <w:basedOn w:val="Normal"/>
    <w:next w:val="Normal"/>
    <w:qFormat/>
    <w:pPr>
      <w:keepNext/>
      <w:spacing w:line="300" w:lineRule="exact"/>
      <w:jc w:val="right"/>
      <w:outlineLvl w:val="1"/>
    </w:pPr>
    <w:rPr>
      <w:i/>
      <w:iCs/>
      <w:sz w:val="24"/>
    </w:rPr>
  </w:style>
  <w:style w:type="paragraph" w:styleId="Heading3">
    <w:name w:val="heading 3"/>
    <w:basedOn w:val="Normal"/>
    <w:next w:val="Normal"/>
    <w:qFormat/>
    <w:pPr>
      <w:keepNext/>
      <w:outlineLvl w:val="2"/>
    </w:pPr>
    <w:rPr>
      <w:sz w:val="24"/>
    </w:rPr>
  </w:style>
  <w:style w:type="paragraph" w:styleId="Heading7">
    <w:name w:val="heading 7"/>
    <w:basedOn w:val="Normal"/>
    <w:next w:val="Normal"/>
    <w:qFormat/>
    <w:pPr>
      <w:spacing w:before="240" w:after="60"/>
      <w:outlineLvl w:val="6"/>
    </w:pPr>
    <w:rPr>
      <w:rFonts w:ascii="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fett">
    <w:name w:val="Standard fett"/>
    <w:basedOn w:val="Normal"/>
    <w:rPr>
      <w:b/>
    </w:rPr>
  </w:style>
  <w:style w:type="paragraph" w:styleId="BodyText">
    <w:name w:val="Body Text"/>
    <w:basedOn w:val="Normal"/>
    <w:link w:val="BodyTextChar"/>
    <w:pPr>
      <w:overflowPunct/>
      <w:autoSpaceDE/>
      <w:autoSpaceDN/>
      <w:adjustRightInd/>
    </w:pPr>
    <w:rPr>
      <w:b/>
      <w:sz w:val="24"/>
      <w:lang w:eastAsia="x-none"/>
    </w:rPr>
  </w:style>
  <w:style w:type="paragraph" w:styleId="BodyText2">
    <w:name w:val="Body Text 2"/>
    <w:basedOn w:val="Normal"/>
    <w:pPr>
      <w:spacing w:line="360" w:lineRule="auto"/>
    </w:pPr>
    <w:rPr>
      <w:sz w:val="24"/>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lang w:eastAsia="x-none"/>
    </w:rPr>
  </w:style>
  <w:style w:type="paragraph" w:styleId="Footer">
    <w:name w:val="footer"/>
    <w:basedOn w:val="Normal"/>
    <w:link w:val="FooterChar"/>
    <w:uiPriority w:val="99"/>
    <w:pPr>
      <w:tabs>
        <w:tab w:val="center" w:pos="4536"/>
        <w:tab w:val="right" w:pos="9072"/>
      </w:tabs>
    </w:pPr>
    <w:rPr>
      <w:lang w:eastAsia="x-none"/>
    </w:rPr>
  </w:style>
  <w:style w:type="character" w:styleId="PageNumber">
    <w:name w:val="page number"/>
    <w:basedOn w:val="DefaultParagraphFont"/>
  </w:style>
  <w:style w:type="paragraph" w:styleId="DocumentMap">
    <w:name w:val="Document Map"/>
    <w:basedOn w:val="Normal"/>
    <w:semiHidden/>
    <w:rsid w:val="005F2307"/>
    <w:pPr>
      <w:shd w:val="clear" w:color="auto" w:fill="000080"/>
    </w:pPr>
    <w:rPr>
      <w:rFonts w:ascii="Tahoma" w:hAnsi="Tahoma" w:cs="Tahoma"/>
    </w:rPr>
  </w:style>
  <w:style w:type="paragraph" w:styleId="Header">
    <w:name w:val="header"/>
    <w:basedOn w:val="Normal"/>
    <w:rsid w:val="0095407C"/>
    <w:pPr>
      <w:tabs>
        <w:tab w:val="center" w:pos="4536"/>
        <w:tab w:val="right" w:pos="9072"/>
      </w:tabs>
    </w:pPr>
  </w:style>
  <w:style w:type="paragraph" w:styleId="NormalWeb">
    <w:name w:val="Normal (Web)"/>
    <w:basedOn w:val="Normal"/>
    <w:uiPriority w:val="99"/>
    <w:rsid w:val="00A50448"/>
    <w:pPr>
      <w:overflowPunct/>
      <w:autoSpaceDE/>
      <w:autoSpaceDN/>
      <w:adjustRightInd/>
      <w:spacing w:line="240" w:lineRule="atLeast"/>
    </w:pPr>
    <w:rPr>
      <w:rFonts w:cs="Arial"/>
      <w:color w:val="000000"/>
    </w:rPr>
  </w:style>
  <w:style w:type="character" w:styleId="Hyperlink">
    <w:name w:val="Hyperlink"/>
    <w:rsid w:val="00A83556"/>
    <w:rPr>
      <w:color w:val="0000FF"/>
      <w:u w:val="single"/>
    </w:rPr>
  </w:style>
  <w:style w:type="paragraph" w:styleId="BalloonText">
    <w:name w:val="Balloon Text"/>
    <w:basedOn w:val="Normal"/>
    <w:semiHidden/>
    <w:rsid w:val="002D1A46"/>
    <w:rPr>
      <w:rFonts w:ascii="Tahoma" w:hAnsi="Tahoma" w:cs="Tahoma"/>
      <w:sz w:val="16"/>
      <w:szCs w:val="16"/>
    </w:rPr>
  </w:style>
  <w:style w:type="character" w:customStyle="1" w:styleId="result">
    <w:name w:val="result"/>
    <w:basedOn w:val="DefaultParagraphFont"/>
    <w:rsid w:val="002252D1"/>
  </w:style>
  <w:style w:type="character" w:customStyle="1" w:styleId="BodyTextChar">
    <w:name w:val="Body Text Char"/>
    <w:link w:val="BodyText"/>
    <w:rsid w:val="00F02195"/>
    <w:rPr>
      <w:rFonts w:ascii="Arial" w:hAnsi="Arial"/>
      <w:b/>
      <w:sz w:val="24"/>
    </w:rPr>
  </w:style>
  <w:style w:type="character" w:customStyle="1" w:styleId="CommentTextChar">
    <w:name w:val="Comment Text Char"/>
    <w:link w:val="CommentText"/>
    <w:uiPriority w:val="99"/>
    <w:rsid w:val="00F02195"/>
    <w:rPr>
      <w:rFonts w:ascii="Arial" w:hAnsi="Arial"/>
    </w:rPr>
  </w:style>
  <w:style w:type="character" w:customStyle="1" w:styleId="FooterChar">
    <w:name w:val="Footer Char"/>
    <w:link w:val="Footer"/>
    <w:uiPriority w:val="99"/>
    <w:rsid w:val="00967897"/>
    <w:rPr>
      <w:rFonts w:ascii="Arial" w:hAnsi="Arial"/>
    </w:rPr>
  </w:style>
  <w:style w:type="paragraph" w:styleId="PlainText">
    <w:name w:val="Plain Text"/>
    <w:basedOn w:val="Normal"/>
    <w:link w:val="PlainTextChar"/>
    <w:uiPriority w:val="99"/>
    <w:unhideWhenUsed/>
    <w:rsid w:val="00CD6DCB"/>
    <w:pPr>
      <w:overflowPunct/>
      <w:autoSpaceDE/>
      <w:autoSpaceDN/>
      <w:adjustRightInd/>
    </w:pPr>
    <w:rPr>
      <w:rFonts w:ascii="Consolas" w:eastAsia="Calibri" w:hAnsi="Consolas"/>
      <w:sz w:val="21"/>
      <w:szCs w:val="21"/>
      <w:lang w:eastAsia="en-US"/>
    </w:rPr>
  </w:style>
  <w:style w:type="character" w:customStyle="1" w:styleId="PlainTextChar">
    <w:name w:val="Plain Text Char"/>
    <w:link w:val="PlainText"/>
    <w:uiPriority w:val="99"/>
    <w:rsid w:val="00CD6DCB"/>
    <w:rPr>
      <w:rFonts w:ascii="Consolas" w:eastAsia="Calibri" w:hAnsi="Consolas" w:cs="Times New Roman"/>
      <w:sz w:val="21"/>
      <w:szCs w:val="21"/>
      <w:lang w:eastAsia="en-US"/>
    </w:rPr>
  </w:style>
  <w:style w:type="paragraph" w:styleId="Caption">
    <w:name w:val="caption"/>
    <w:basedOn w:val="Normal"/>
    <w:next w:val="Normal"/>
    <w:unhideWhenUsed/>
    <w:qFormat/>
    <w:rsid w:val="008F6637"/>
    <w:pPr>
      <w:spacing w:after="200"/>
      <w:ind w:left="709" w:hanging="709"/>
      <w:textAlignment w:val="baseline"/>
    </w:pPr>
    <w:rPr>
      <w:rFonts w:cs="Arial"/>
      <w:b/>
      <w:bCs/>
      <w:color w:val="4F81BD"/>
      <w:sz w:val="18"/>
      <w:szCs w:val="18"/>
    </w:rPr>
  </w:style>
  <w:style w:type="character" w:styleId="FollowedHyperlink">
    <w:name w:val="FollowedHyperlink"/>
    <w:basedOn w:val="DefaultParagraphFont"/>
    <w:uiPriority w:val="99"/>
    <w:semiHidden/>
    <w:unhideWhenUsed/>
    <w:rsid w:val="003B573E"/>
    <w:rPr>
      <w:color w:val="954F72" w:themeColor="followedHyperlink"/>
      <w:u w:val="single"/>
    </w:rPr>
  </w:style>
  <w:style w:type="paragraph" w:styleId="FootnoteText">
    <w:name w:val="footnote text"/>
    <w:basedOn w:val="Normal"/>
    <w:link w:val="FootnoteTextChar"/>
    <w:uiPriority w:val="99"/>
    <w:semiHidden/>
    <w:unhideWhenUsed/>
    <w:rsid w:val="005E226A"/>
  </w:style>
  <w:style w:type="character" w:customStyle="1" w:styleId="FootnoteTextChar">
    <w:name w:val="Footnote Text Char"/>
    <w:basedOn w:val="DefaultParagraphFont"/>
    <w:link w:val="FootnoteText"/>
    <w:uiPriority w:val="99"/>
    <w:semiHidden/>
    <w:rsid w:val="005E226A"/>
    <w:rPr>
      <w:rFonts w:ascii="Arial" w:hAnsi="Arial"/>
    </w:rPr>
  </w:style>
  <w:style w:type="character" w:styleId="FootnoteReference">
    <w:name w:val="footnote reference"/>
    <w:basedOn w:val="DefaultParagraphFont"/>
    <w:uiPriority w:val="99"/>
    <w:semiHidden/>
    <w:unhideWhenUsed/>
    <w:rsid w:val="005E226A"/>
    <w:rPr>
      <w:vertAlign w:val="superscript"/>
    </w:rPr>
  </w:style>
  <w:style w:type="paragraph" w:styleId="ListParagraph">
    <w:name w:val="List Paragraph"/>
    <w:basedOn w:val="Normal"/>
    <w:uiPriority w:val="34"/>
    <w:qFormat/>
    <w:rsid w:val="005848BC"/>
    <w:pPr>
      <w:ind w:left="720"/>
      <w:contextualSpacing/>
    </w:pPr>
  </w:style>
  <w:style w:type="paragraph" w:styleId="CommentSubject">
    <w:name w:val="annotation subject"/>
    <w:basedOn w:val="CommentText"/>
    <w:next w:val="CommentText"/>
    <w:link w:val="CommentSubjectChar"/>
    <w:uiPriority w:val="99"/>
    <w:semiHidden/>
    <w:unhideWhenUsed/>
    <w:rsid w:val="007160E1"/>
    <w:rPr>
      <w:b/>
      <w:bCs/>
      <w:lang w:eastAsia="de-DE"/>
    </w:rPr>
  </w:style>
  <w:style w:type="character" w:customStyle="1" w:styleId="CommentSubjectChar">
    <w:name w:val="Comment Subject Char"/>
    <w:basedOn w:val="CommentTextChar"/>
    <w:link w:val="CommentSubject"/>
    <w:uiPriority w:val="99"/>
    <w:semiHidden/>
    <w:rsid w:val="007160E1"/>
    <w:rPr>
      <w:rFonts w:ascii="Arial" w:hAnsi="Arial"/>
      <w:b/>
      <w:bCs/>
    </w:rPr>
  </w:style>
  <w:style w:type="character" w:styleId="Strong">
    <w:name w:val="Strong"/>
    <w:basedOn w:val="DefaultParagraphFont"/>
    <w:uiPriority w:val="22"/>
    <w:qFormat/>
    <w:rsid w:val="0023149B"/>
    <w:rPr>
      <w:b/>
      <w:bCs/>
    </w:rPr>
  </w:style>
  <w:style w:type="character" w:styleId="UnresolvedMention">
    <w:name w:val="Unresolved Mention"/>
    <w:basedOn w:val="DefaultParagraphFont"/>
    <w:uiPriority w:val="99"/>
    <w:semiHidden/>
    <w:unhideWhenUsed/>
    <w:rsid w:val="008355CD"/>
    <w:rPr>
      <w:color w:val="605E5C"/>
      <w:shd w:val="clear" w:color="auto" w:fill="E1DFDD"/>
    </w:rPr>
  </w:style>
  <w:style w:type="paragraph" w:styleId="Revision">
    <w:name w:val="Revision"/>
    <w:hidden/>
    <w:uiPriority w:val="99"/>
    <w:semiHidden/>
    <w:rsid w:val="00595888"/>
    <w:rPr>
      <w:rFonts w:ascii="Arial" w:hAnsi="Arial"/>
    </w:rPr>
  </w:style>
  <w:style w:type="paragraph" w:styleId="ListBullet">
    <w:name w:val="List Bullet"/>
    <w:basedOn w:val="Normal"/>
    <w:uiPriority w:val="99"/>
    <w:unhideWhenUsed/>
    <w:rsid w:val="00852E75"/>
    <w:pPr>
      <w:numPr>
        <w:numId w:val="1"/>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878571">
      <w:bodyDiv w:val="1"/>
      <w:marLeft w:val="0"/>
      <w:marRight w:val="0"/>
      <w:marTop w:val="0"/>
      <w:marBottom w:val="0"/>
      <w:divBdr>
        <w:top w:val="none" w:sz="0" w:space="0" w:color="auto"/>
        <w:left w:val="none" w:sz="0" w:space="0" w:color="auto"/>
        <w:bottom w:val="none" w:sz="0" w:space="0" w:color="auto"/>
        <w:right w:val="none" w:sz="0" w:space="0" w:color="auto"/>
      </w:divBdr>
    </w:div>
    <w:div w:id="266280245">
      <w:bodyDiv w:val="1"/>
      <w:marLeft w:val="0"/>
      <w:marRight w:val="0"/>
      <w:marTop w:val="0"/>
      <w:marBottom w:val="0"/>
      <w:divBdr>
        <w:top w:val="none" w:sz="0" w:space="0" w:color="auto"/>
        <w:left w:val="none" w:sz="0" w:space="0" w:color="auto"/>
        <w:bottom w:val="none" w:sz="0" w:space="0" w:color="auto"/>
        <w:right w:val="none" w:sz="0" w:space="0" w:color="auto"/>
      </w:divBdr>
    </w:div>
    <w:div w:id="365638066">
      <w:bodyDiv w:val="1"/>
      <w:marLeft w:val="0"/>
      <w:marRight w:val="0"/>
      <w:marTop w:val="0"/>
      <w:marBottom w:val="0"/>
      <w:divBdr>
        <w:top w:val="none" w:sz="0" w:space="0" w:color="auto"/>
        <w:left w:val="none" w:sz="0" w:space="0" w:color="auto"/>
        <w:bottom w:val="none" w:sz="0" w:space="0" w:color="auto"/>
        <w:right w:val="none" w:sz="0" w:space="0" w:color="auto"/>
      </w:divBdr>
    </w:div>
    <w:div w:id="429006143">
      <w:bodyDiv w:val="1"/>
      <w:marLeft w:val="0"/>
      <w:marRight w:val="0"/>
      <w:marTop w:val="0"/>
      <w:marBottom w:val="0"/>
      <w:divBdr>
        <w:top w:val="none" w:sz="0" w:space="0" w:color="auto"/>
        <w:left w:val="none" w:sz="0" w:space="0" w:color="auto"/>
        <w:bottom w:val="none" w:sz="0" w:space="0" w:color="auto"/>
        <w:right w:val="none" w:sz="0" w:space="0" w:color="auto"/>
      </w:divBdr>
    </w:div>
    <w:div w:id="511531957">
      <w:bodyDiv w:val="1"/>
      <w:marLeft w:val="0"/>
      <w:marRight w:val="0"/>
      <w:marTop w:val="0"/>
      <w:marBottom w:val="0"/>
      <w:divBdr>
        <w:top w:val="none" w:sz="0" w:space="0" w:color="auto"/>
        <w:left w:val="none" w:sz="0" w:space="0" w:color="auto"/>
        <w:bottom w:val="none" w:sz="0" w:space="0" w:color="auto"/>
        <w:right w:val="none" w:sz="0" w:space="0" w:color="auto"/>
      </w:divBdr>
    </w:div>
    <w:div w:id="594093654">
      <w:bodyDiv w:val="1"/>
      <w:marLeft w:val="0"/>
      <w:marRight w:val="0"/>
      <w:marTop w:val="0"/>
      <w:marBottom w:val="0"/>
      <w:divBdr>
        <w:top w:val="none" w:sz="0" w:space="0" w:color="auto"/>
        <w:left w:val="none" w:sz="0" w:space="0" w:color="auto"/>
        <w:bottom w:val="none" w:sz="0" w:space="0" w:color="auto"/>
        <w:right w:val="none" w:sz="0" w:space="0" w:color="auto"/>
      </w:divBdr>
    </w:div>
    <w:div w:id="598219680">
      <w:bodyDiv w:val="1"/>
      <w:marLeft w:val="0"/>
      <w:marRight w:val="0"/>
      <w:marTop w:val="0"/>
      <w:marBottom w:val="0"/>
      <w:divBdr>
        <w:top w:val="none" w:sz="0" w:space="0" w:color="auto"/>
        <w:left w:val="none" w:sz="0" w:space="0" w:color="auto"/>
        <w:bottom w:val="none" w:sz="0" w:space="0" w:color="auto"/>
        <w:right w:val="none" w:sz="0" w:space="0" w:color="auto"/>
      </w:divBdr>
    </w:div>
    <w:div w:id="746346057">
      <w:bodyDiv w:val="1"/>
      <w:marLeft w:val="0"/>
      <w:marRight w:val="0"/>
      <w:marTop w:val="0"/>
      <w:marBottom w:val="0"/>
      <w:divBdr>
        <w:top w:val="none" w:sz="0" w:space="0" w:color="auto"/>
        <w:left w:val="none" w:sz="0" w:space="0" w:color="auto"/>
        <w:bottom w:val="none" w:sz="0" w:space="0" w:color="auto"/>
        <w:right w:val="none" w:sz="0" w:space="0" w:color="auto"/>
      </w:divBdr>
      <w:divsChild>
        <w:div w:id="447623726">
          <w:marLeft w:val="0"/>
          <w:marRight w:val="0"/>
          <w:marTop w:val="0"/>
          <w:marBottom w:val="0"/>
          <w:divBdr>
            <w:top w:val="none" w:sz="0" w:space="0" w:color="auto"/>
            <w:left w:val="none" w:sz="0" w:space="0" w:color="auto"/>
            <w:bottom w:val="none" w:sz="0" w:space="0" w:color="auto"/>
            <w:right w:val="none" w:sz="0" w:space="0" w:color="auto"/>
          </w:divBdr>
          <w:divsChild>
            <w:div w:id="1790202363">
              <w:marLeft w:val="0"/>
              <w:marRight w:val="0"/>
              <w:marTop w:val="0"/>
              <w:marBottom w:val="0"/>
              <w:divBdr>
                <w:top w:val="single" w:sz="2" w:space="0" w:color="D9D9E3"/>
                <w:left w:val="single" w:sz="2" w:space="0" w:color="D9D9E3"/>
                <w:bottom w:val="single" w:sz="2" w:space="0" w:color="D9D9E3"/>
                <w:right w:val="single" w:sz="2" w:space="0" w:color="D9D9E3"/>
              </w:divBdr>
              <w:divsChild>
                <w:div w:id="1058935772">
                  <w:marLeft w:val="0"/>
                  <w:marRight w:val="0"/>
                  <w:marTop w:val="0"/>
                  <w:marBottom w:val="0"/>
                  <w:divBdr>
                    <w:top w:val="single" w:sz="2" w:space="0" w:color="D9D9E3"/>
                    <w:left w:val="single" w:sz="2" w:space="0" w:color="D9D9E3"/>
                    <w:bottom w:val="single" w:sz="2" w:space="0" w:color="D9D9E3"/>
                    <w:right w:val="single" w:sz="2" w:space="0" w:color="D9D9E3"/>
                  </w:divBdr>
                  <w:divsChild>
                    <w:div w:id="2085028569">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1856839882">
          <w:marLeft w:val="0"/>
          <w:marRight w:val="0"/>
          <w:marTop w:val="0"/>
          <w:marBottom w:val="0"/>
          <w:divBdr>
            <w:top w:val="single" w:sz="2" w:space="0" w:color="D9D9E3"/>
            <w:left w:val="single" w:sz="2" w:space="0" w:color="D9D9E3"/>
            <w:bottom w:val="single" w:sz="2" w:space="0" w:color="D9D9E3"/>
            <w:right w:val="single" w:sz="2" w:space="0" w:color="D9D9E3"/>
          </w:divBdr>
          <w:divsChild>
            <w:div w:id="1841852560">
              <w:marLeft w:val="0"/>
              <w:marRight w:val="0"/>
              <w:marTop w:val="0"/>
              <w:marBottom w:val="0"/>
              <w:divBdr>
                <w:top w:val="single" w:sz="2" w:space="0" w:color="D9D9E3"/>
                <w:left w:val="single" w:sz="2" w:space="0" w:color="D9D9E3"/>
                <w:bottom w:val="single" w:sz="2" w:space="0" w:color="D9D9E3"/>
                <w:right w:val="single" w:sz="2" w:space="0" w:color="D9D9E3"/>
              </w:divBdr>
              <w:divsChild>
                <w:div w:id="1162313513">
                  <w:marLeft w:val="0"/>
                  <w:marRight w:val="0"/>
                  <w:marTop w:val="0"/>
                  <w:marBottom w:val="0"/>
                  <w:divBdr>
                    <w:top w:val="single" w:sz="2" w:space="0" w:color="D9D9E3"/>
                    <w:left w:val="single" w:sz="2" w:space="0" w:color="D9D9E3"/>
                    <w:bottom w:val="single" w:sz="2" w:space="0" w:color="D9D9E3"/>
                    <w:right w:val="single" w:sz="2" w:space="0" w:color="D9D9E3"/>
                  </w:divBdr>
                  <w:divsChild>
                    <w:div w:id="1841047376">
                      <w:marLeft w:val="0"/>
                      <w:marRight w:val="0"/>
                      <w:marTop w:val="0"/>
                      <w:marBottom w:val="0"/>
                      <w:divBdr>
                        <w:top w:val="single" w:sz="2" w:space="0" w:color="D9D9E3"/>
                        <w:left w:val="single" w:sz="2" w:space="0" w:color="D9D9E3"/>
                        <w:bottom w:val="single" w:sz="2" w:space="0" w:color="D9D9E3"/>
                        <w:right w:val="single" w:sz="2" w:space="0" w:color="D9D9E3"/>
                      </w:divBdr>
                      <w:divsChild>
                        <w:div w:id="2052461936">
                          <w:marLeft w:val="0"/>
                          <w:marRight w:val="0"/>
                          <w:marTop w:val="0"/>
                          <w:marBottom w:val="0"/>
                          <w:divBdr>
                            <w:top w:val="single" w:sz="2" w:space="0" w:color="auto"/>
                            <w:left w:val="single" w:sz="2" w:space="0" w:color="auto"/>
                            <w:bottom w:val="single" w:sz="6" w:space="0" w:color="auto"/>
                            <w:right w:val="single" w:sz="2" w:space="0" w:color="auto"/>
                          </w:divBdr>
                          <w:divsChild>
                            <w:div w:id="1753546979">
                              <w:marLeft w:val="0"/>
                              <w:marRight w:val="0"/>
                              <w:marTop w:val="100"/>
                              <w:marBottom w:val="100"/>
                              <w:divBdr>
                                <w:top w:val="single" w:sz="2" w:space="0" w:color="D9D9E3"/>
                                <w:left w:val="single" w:sz="2" w:space="0" w:color="D9D9E3"/>
                                <w:bottom w:val="single" w:sz="2" w:space="0" w:color="D9D9E3"/>
                                <w:right w:val="single" w:sz="2" w:space="0" w:color="D9D9E3"/>
                              </w:divBdr>
                              <w:divsChild>
                                <w:div w:id="1824619501">
                                  <w:marLeft w:val="0"/>
                                  <w:marRight w:val="0"/>
                                  <w:marTop w:val="0"/>
                                  <w:marBottom w:val="0"/>
                                  <w:divBdr>
                                    <w:top w:val="single" w:sz="2" w:space="0" w:color="D9D9E3"/>
                                    <w:left w:val="single" w:sz="2" w:space="0" w:color="D9D9E3"/>
                                    <w:bottom w:val="single" w:sz="2" w:space="0" w:color="D9D9E3"/>
                                    <w:right w:val="single" w:sz="2" w:space="0" w:color="D9D9E3"/>
                                  </w:divBdr>
                                  <w:divsChild>
                                    <w:div w:id="1471435134">
                                      <w:marLeft w:val="0"/>
                                      <w:marRight w:val="0"/>
                                      <w:marTop w:val="0"/>
                                      <w:marBottom w:val="0"/>
                                      <w:divBdr>
                                        <w:top w:val="single" w:sz="2" w:space="0" w:color="D9D9E3"/>
                                        <w:left w:val="single" w:sz="2" w:space="0" w:color="D9D9E3"/>
                                        <w:bottom w:val="single" w:sz="2" w:space="0" w:color="D9D9E3"/>
                                        <w:right w:val="single" w:sz="2" w:space="0" w:color="D9D9E3"/>
                                      </w:divBdr>
                                      <w:divsChild>
                                        <w:div w:id="768891252">
                                          <w:marLeft w:val="0"/>
                                          <w:marRight w:val="0"/>
                                          <w:marTop w:val="0"/>
                                          <w:marBottom w:val="0"/>
                                          <w:divBdr>
                                            <w:top w:val="single" w:sz="2" w:space="0" w:color="D9D9E3"/>
                                            <w:left w:val="single" w:sz="2" w:space="0" w:color="D9D9E3"/>
                                            <w:bottom w:val="single" w:sz="2" w:space="0" w:color="D9D9E3"/>
                                            <w:right w:val="single" w:sz="2" w:space="0" w:color="D9D9E3"/>
                                          </w:divBdr>
                                          <w:divsChild>
                                            <w:div w:id="15500718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787940671">
      <w:bodyDiv w:val="1"/>
      <w:marLeft w:val="0"/>
      <w:marRight w:val="0"/>
      <w:marTop w:val="0"/>
      <w:marBottom w:val="0"/>
      <w:divBdr>
        <w:top w:val="none" w:sz="0" w:space="0" w:color="auto"/>
        <w:left w:val="none" w:sz="0" w:space="0" w:color="auto"/>
        <w:bottom w:val="none" w:sz="0" w:space="0" w:color="auto"/>
        <w:right w:val="none" w:sz="0" w:space="0" w:color="auto"/>
      </w:divBdr>
    </w:div>
    <w:div w:id="902063494">
      <w:bodyDiv w:val="1"/>
      <w:marLeft w:val="0"/>
      <w:marRight w:val="0"/>
      <w:marTop w:val="0"/>
      <w:marBottom w:val="0"/>
      <w:divBdr>
        <w:top w:val="none" w:sz="0" w:space="0" w:color="auto"/>
        <w:left w:val="none" w:sz="0" w:space="0" w:color="auto"/>
        <w:bottom w:val="none" w:sz="0" w:space="0" w:color="auto"/>
        <w:right w:val="none" w:sz="0" w:space="0" w:color="auto"/>
      </w:divBdr>
    </w:div>
    <w:div w:id="1056248039">
      <w:bodyDiv w:val="1"/>
      <w:marLeft w:val="0"/>
      <w:marRight w:val="0"/>
      <w:marTop w:val="0"/>
      <w:marBottom w:val="0"/>
      <w:divBdr>
        <w:top w:val="none" w:sz="0" w:space="0" w:color="auto"/>
        <w:left w:val="none" w:sz="0" w:space="0" w:color="auto"/>
        <w:bottom w:val="none" w:sz="0" w:space="0" w:color="auto"/>
        <w:right w:val="none" w:sz="0" w:space="0" w:color="auto"/>
      </w:divBdr>
    </w:div>
    <w:div w:id="1437554160">
      <w:bodyDiv w:val="1"/>
      <w:marLeft w:val="0"/>
      <w:marRight w:val="0"/>
      <w:marTop w:val="0"/>
      <w:marBottom w:val="0"/>
      <w:divBdr>
        <w:top w:val="none" w:sz="0" w:space="0" w:color="auto"/>
        <w:left w:val="none" w:sz="0" w:space="0" w:color="auto"/>
        <w:bottom w:val="none" w:sz="0" w:space="0" w:color="auto"/>
        <w:right w:val="none" w:sz="0" w:space="0" w:color="auto"/>
      </w:divBdr>
    </w:div>
    <w:div w:id="1609579122">
      <w:bodyDiv w:val="1"/>
      <w:marLeft w:val="0"/>
      <w:marRight w:val="0"/>
      <w:marTop w:val="0"/>
      <w:marBottom w:val="0"/>
      <w:divBdr>
        <w:top w:val="none" w:sz="0" w:space="0" w:color="auto"/>
        <w:left w:val="none" w:sz="0" w:space="0" w:color="auto"/>
        <w:bottom w:val="none" w:sz="0" w:space="0" w:color="auto"/>
        <w:right w:val="none" w:sz="0" w:space="0" w:color="auto"/>
      </w:divBdr>
    </w:div>
    <w:div w:id="1791165778">
      <w:bodyDiv w:val="1"/>
      <w:marLeft w:val="0"/>
      <w:marRight w:val="0"/>
      <w:marTop w:val="0"/>
      <w:marBottom w:val="0"/>
      <w:divBdr>
        <w:top w:val="none" w:sz="0" w:space="0" w:color="auto"/>
        <w:left w:val="none" w:sz="0" w:space="0" w:color="auto"/>
        <w:bottom w:val="none" w:sz="0" w:space="0" w:color="auto"/>
        <w:right w:val="none" w:sz="0" w:space="0" w:color="auto"/>
      </w:divBdr>
    </w:div>
    <w:div w:id="1924027220">
      <w:bodyDiv w:val="1"/>
      <w:marLeft w:val="0"/>
      <w:marRight w:val="0"/>
      <w:marTop w:val="0"/>
      <w:marBottom w:val="0"/>
      <w:divBdr>
        <w:top w:val="none" w:sz="0" w:space="0" w:color="auto"/>
        <w:left w:val="none" w:sz="0" w:space="0" w:color="auto"/>
        <w:bottom w:val="none" w:sz="0" w:space="0" w:color="auto"/>
        <w:right w:val="none" w:sz="0" w:space="0" w:color="auto"/>
      </w:divBdr>
    </w:div>
    <w:div w:id="1945381825">
      <w:bodyDiv w:val="1"/>
      <w:marLeft w:val="0"/>
      <w:marRight w:val="0"/>
      <w:marTop w:val="0"/>
      <w:marBottom w:val="0"/>
      <w:divBdr>
        <w:top w:val="none" w:sz="0" w:space="0" w:color="auto"/>
        <w:left w:val="none" w:sz="0" w:space="0" w:color="auto"/>
        <w:bottom w:val="none" w:sz="0" w:space="0" w:color="auto"/>
        <w:right w:val="none" w:sz="0" w:space="0" w:color="auto"/>
      </w:divBdr>
    </w:div>
    <w:div w:id="1999267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77EA31926D104F9E5416D83392D132" ma:contentTypeVersion="19" ma:contentTypeDescription="Een nieuw document maken." ma:contentTypeScope="" ma:versionID="0b94412e33ba5613914cd044407cd996">
  <xsd:schema xmlns:xsd="http://www.w3.org/2001/XMLSchema" xmlns:xs="http://www.w3.org/2001/XMLSchema" xmlns:p="http://schemas.microsoft.com/office/2006/metadata/properties" xmlns:ns2="08ecca34-af35-4866-ad1e-0dac3165fc07" xmlns:ns3="8cb3a0c3-e378-40ad-b251-bc61143adc7c" targetNamespace="http://schemas.microsoft.com/office/2006/metadata/properties" ma:root="true" ma:fieldsID="9199380fe06141b675a3cb0f997b0dfc" ns2:_="" ns3:_="">
    <xsd:import namespace="08ecca34-af35-4866-ad1e-0dac3165fc07"/>
    <xsd:import namespace="8cb3a0c3-e378-40ad-b251-bc61143adc7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element ref="ns2:BasedatausedforApplicationsanalysisMini_x002d_Maxi"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ecca34-af35-4866-ad1e-0dac3165fc0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BasedatausedforApplicationsanalysisMini_x002d_Maxi" ma:index="18" nillable="true" ma:displayName="Base data used for Applications analysis Mini-Maxi" ma:format="Dropdown" ma:internalName="BasedatausedforApplicationsanalysisMini_x002d_Maxi">
      <xsd:simpleType>
        <xsd:restriction base="dms:Text">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Afbeelding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cb3a0c3-e378-40ad-b251-bc61143adc7c" elementFormDefault="qualified">
    <xsd:import namespace="http://schemas.microsoft.com/office/2006/documentManagement/types"/>
    <xsd:import namespace="http://schemas.microsoft.com/office/infopath/2007/PartnerControls"/>
    <xsd:element name="SharedWithUsers" ma:index="12"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Gedeeld met details" ma:internalName="SharedWithDetails" ma:readOnly="true">
      <xsd:simpleType>
        <xsd:restriction base="dms:Note">
          <xsd:maxLength value="255"/>
        </xsd:restriction>
      </xsd:simpleType>
    </xsd:element>
    <xsd:element name="TaxCatchAll" ma:index="24" nillable="true" ma:displayName="Taxonomy Catch All Column" ma:hidden="true" ma:list="{04db1c35-f00a-4c3d-ab96-56f1f95abc7d}" ma:internalName="TaxCatchAll" ma:showField="CatchAllData" ma:web="8cb3a0c3-e378-40ad-b251-bc61143adc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08ecca34-af35-4866-ad1e-0dac3165fc07">
      <Terms xmlns="http://schemas.microsoft.com/office/infopath/2007/PartnerControls"/>
    </lcf76f155ced4ddcb4097134ff3c332f>
    <TaxCatchAll xmlns="8cb3a0c3-e378-40ad-b251-bc61143adc7c" xsi:nil="true"/>
    <BasedatausedforApplicationsanalysisMini_x002d_Maxi xmlns="08ecca34-af35-4866-ad1e-0dac3165fc07" xsi:nil="true"/>
  </documentManagement>
</p:properties>
</file>

<file path=customXml/itemProps1.xml><?xml version="1.0" encoding="utf-8"?>
<ds:datastoreItem xmlns:ds="http://schemas.openxmlformats.org/officeDocument/2006/customXml" ds:itemID="{14A3034D-6BE5-4609-ADA3-8483E2A00E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ecca34-af35-4866-ad1e-0dac3165fc07"/>
    <ds:schemaRef ds:uri="8cb3a0c3-e378-40ad-b251-bc61143adc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03A5C27-9727-4024-97F4-EBB0721C0C39}">
  <ds:schemaRefs>
    <ds:schemaRef ds:uri="http://schemas.microsoft.com/sharepoint/v3/contenttype/forms"/>
  </ds:schemaRefs>
</ds:datastoreItem>
</file>

<file path=customXml/itemProps3.xml><?xml version="1.0" encoding="utf-8"?>
<ds:datastoreItem xmlns:ds="http://schemas.openxmlformats.org/officeDocument/2006/customXml" ds:itemID="{99F3CB77-BB36-4A2B-AA5F-8B554F62448D}">
  <ds:schemaRefs>
    <ds:schemaRef ds:uri="http://schemas.openxmlformats.org/officeDocument/2006/bibliography"/>
  </ds:schemaRefs>
</ds:datastoreItem>
</file>

<file path=customXml/itemProps4.xml><?xml version="1.0" encoding="utf-8"?>
<ds:datastoreItem xmlns:ds="http://schemas.openxmlformats.org/officeDocument/2006/customXml" ds:itemID="{03EF2A76-B662-4C52-9A1F-C368DD010BAB}">
  <ds:schemaRefs>
    <ds:schemaRef ds:uri="http://schemas.microsoft.com/office/2006/metadata/properties"/>
    <ds:schemaRef ds:uri="http://schemas.microsoft.com/office/infopath/2007/PartnerControls"/>
    <ds:schemaRef ds:uri="08ecca34-af35-4866-ad1e-0dac3165fc07"/>
    <ds:schemaRef ds:uri="8cb3a0c3-e378-40ad-b251-bc61143adc7c"/>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1700</Words>
  <Characters>9619</Characters>
  <Application>Microsoft Office Word</Application>
  <DocSecurity>0</DocSecurity>
  <Lines>80</Lines>
  <Paragraphs>22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Hewlett-Packard Company</Company>
  <LinksUpToDate>false</LinksUpToDate>
  <CharactersWithSpaces>11297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modem conclosa</dc:creator>
  <cp:keywords/>
  <cp:lastModifiedBy>Katrien Van Extergem</cp:lastModifiedBy>
  <cp:revision>15</cp:revision>
  <cp:lastPrinted>2024-10-02T23:08:00Z</cp:lastPrinted>
  <dcterms:created xsi:type="dcterms:W3CDTF">2024-10-03T11:32:00Z</dcterms:created>
  <dcterms:modified xsi:type="dcterms:W3CDTF">2024-10-07T15:03:00Z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14753000</vt:r8>
  </property>
  <property fmtid="{D5CDD505-2E9C-101B-9397-08002B2CF9AE}" pid="3" name="MediaServiceImageTags">
    <vt:lpwstr/>
  </property>
  <property fmtid="{D5CDD505-2E9C-101B-9397-08002B2CF9AE}" pid="4" name="ContentTypeId">
    <vt:lpwstr>0x010100BB77EA31926D104F9E5416D83392D132</vt:lpwstr>
  </property>
</Properties>
</file>